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790" w:tblpY="2299"/>
        <w:tblW w:w="15495" w:type="dxa"/>
        <w:tblInd w:w="0" w:type="dxa"/>
        <w:tblLayout w:type="fixed"/>
        <w:tblCellMar>
          <w:top w:w="0" w:type="dxa"/>
          <w:left w:w="0" w:type="dxa"/>
          <w:bottom w:w="0" w:type="dxa"/>
          <w:right w:w="0" w:type="dxa"/>
        </w:tblCellMar>
      </w:tblPr>
      <w:tblGrid>
        <w:gridCol w:w="480"/>
        <w:gridCol w:w="885"/>
        <w:gridCol w:w="1125"/>
        <w:gridCol w:w="765"/>
        <w:gridCol w:w="4710"/>
        <w:gridCol w:w="3570"/>
        <w:gridCol w:w="3390"/>
        <w:gridCol w:w="570"/>
      </w:tblGrid>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hint="eastAsia" w:ascii="方正小标宋简体" w:hAnsi="黑体" w:eastAsia="方正小标宋简体"/>
                <w:sz w:val="44"/>
                <w:szCs w:val="44"/>
              </w:rPr>
              <w:t>朔城区文化和旅游局权力和责任清单（共</w:t>
            </w:r>
            <w:r>
              <w:rPr>
                <w:rFonts w:ascii="方正小标宋简体" w:hAnsi="黑体" w:eastAsia="方正小标宋简体"/>
                <w:sz w:val="44"/>
                <w:szCs w:val="44"/>
              </w:rPr>
              <w:t>17</w:t>
            </w:r>
            <w:r>
              <w:rPr>
                <w:rFonts w:hint="eastAsia" w:ascii="方正小标宋简体" w:hAnsi="黑体" w:eastAsia="方正小标宋简体"/>
                <w:sz w:val="44"/>
                <w:szCs w:val="44"/>
                <w:lang w:val="en-US" w:eastAsia="zh-CN"/>
              </w:rPr>
              <w:t>8</w:t>
            </w:r>
            <w:r>
              <w:rPr>
                <w:rFonts w:hint="eastAsia" w:ascii="方正小标宋简体" w:hAnsi="黑体" w:eastAsia="方正小标宋简体"/>
                <w:sz w:val="44"/>
                <w:szCs w:val="44"/>
              </w:rPr>
              <w:t>项）</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（三）</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行政确认类（共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125"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1900-F-00100-140621</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对非物质文化遗产代表性项目的组织推荐评审认定</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Calibri"/>
                <w:color w:val="000000"/>
                <w:kern w:val="0"/>
                <w:sz w:val="16"/>
                <w:szCs w:val="16"/>
              </w:rPr>
              <w:t>【法律】</w:t>
            </w:r>
            <w:r>
              <w:rPr>
                <w:rFonts w:hint="eastAsia" w:ascii="宋体" w:hAnsi="宋体" w:cs="宋体"/>
                <w:color w:val="000000"/>
                <w:kern w:val="0"/>
                <w:sz w:val="16"/>
                <w:szCs w:val="16"/>
              </w:rPr>
              <w:t>《中华人民共和国非物质文化遗产法》第十九条：省、自治区、直辖市人民政府可以从本省、自治区、直辖市非物质文化遗产代表性项目名录中向国务院文化主管部门推荐列入国家级非物质文化遗产代表性项目名录的项目。</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第二十二条：国务院文化主管部门应当组织专家评审小组和专家评审委员会，对推荐或者建议列入国家非物质文化遗产代表性项目名录的非物质文化遗产项目进行初评和审议。</w:t>
            </w:r>
          </w:p>
          <w:p>
            <w:pPr>
              <w:widowControl/>
              <w:textAlignment w:val="center"/>
              <w:rPr>
                <w:rFonts w:ascii="宋体" w:cs="Calibri"/>
                <w:color w:val="000000"/>
                <w:kern w:val="0"/>
                <w:sz w:val="16"/>
                <w:szCs w:val="16"/>
              </w:rPr>
            </w:pPr>
            <w:r>
              <w:rPr>
                <w:rFonts w:hint="eastAsia" w:ascii="宋体" w:hAnsi="宋体" w:cs="宋体"/>
                <w:color w:val="000000"/>
                <w:kern w:val="0"/>
                <w:sz w:val="16"/>
                <w:szCs w:val="16"/>
              </w:rPr>
              <w:t>第二十四条：国务院文化主管部门根据专家评审委员会的审议意见和公示结果，拟订国家级非物质文化遗产代表性项目名录，报国务院批准、公布。</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 xml:space="preserve">: </w:t>
            </w:r>
            <w:r>
              <w:rPr>
                <w:rFonts w:hint="eastAsia" w:ascii="宋体" w:hAnsi="宋体" w:cs="Calibri"/>
                <w:color w:val="000000"/>
                <w:kern w:val="0"/>
                <w:sz w:val="16"/>
                <w:szCs w:val="16"/>
              </w:rPr>
              <w:t>参照《行政许可法》第三十条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第六十一条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、《山西省非物质文化遗产条例》</w:t>
            </w:r>
            <w:r>
              <w:rPr>
                <w:rFonts w:ascii="宋体" w:hAnsi="宋体" w:cs="Calibri"/>
                <w:color w:val="000000"/>
                <w:kern w:val="0"/>
                <w:sz w:val="16"/>
                <w:szCs w:val="16"/>
              </w:rPr>
              <w:t xml:space="preserve">: </w:t>
            </w:r>
            <w:r>
              <w:rPr>
                <w:rFonts w:hint="eastAsia" w:ascii="宋体" w:hAnsi="宋体" w:cs="Calibri"/>
                <w:color w:val="000000"/>
                <w:kern w:val="0"/>
                <w:sz w:val="16"/>
                <w:szCs w:val="16"/>
              </w:rPr>
              <w:t>《山西省非物质文化遗产条例》第十五条～第十七条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第二十一条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（三）</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行政确认类（共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125"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2</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1900-F-00200-140621</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对非物质文化遗产代表性传承人的组织推荐评审认定</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宋体"/>
                <w:color w:val="000000"/>
                <w:kern w:val="0"/>
                <w:sz w:val="16"/>
                <w:szCs w:val="16"/>
              </w:rPr>
              <w:t>【法律】</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《中</w:t>
            </w:r>
            <w:r>
              <w:rPr>
                <w:rFonts w:hint="eastAsia" w:ascii="宋体" w:hAnsi="宋体" w:cs="宋体"/>
                <w:color w:val="000000"/>
                <w:kern w:val="0"/>
                <w:sz w:val="16"/>
                <w:szCs w:val="16"/>
                <w:lang w:val="en-US" w:eastAsia="zh-CN"/>
              </w:rPr>
              <w:t>华</w:t>
            </w:r>
            <w:r>
              <w:rPr>
                <w:rFonts w:hint="eastAsia" w:ascii="宋体" w:hAnsi="宋体" w:cs="宋体"/>
                <w:color w:val="000000"/>
                <w:kern w:val="0"/>
                <w:sz w:val="16"/>
                <w:szCs w:val="16"/>
              </w:rPr>
              <w:t>人民共和国非物质文化遗产法》第二十九条：国务院文化主管部门和省、自治区、直辖市人民政府文化主管部门对本级人民政府批准公布的非物质文化遗产代</w:t>
            </w:r>
            <w:bookmarkStart w:id="0" w:name="_GoBack"/>
            <w:bookmarkEnd w:id="0"/>
            <w:r>
              <w:rPr>
                <w:rFonts w:hint="eastAsia" w:ascii="宋体" w:hAnsi="宋体" w:cs="宋体"/>
                <w:color w:val="000000"/>
                <w:kern w:val="0"/>
                <w:sz w:val="16"/>
                <w:szCs w:val="16"/>
              </w:rPr>
              <w:t>表性项目，可以认定代表性传承人。</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【部门规章】</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《国家级非物质文化遗产项目代表性传承人认定与管理暂行办法》（</w:t>
            </w:r>
            <w:r>
              <w:rPr>
                <w:rFonts w:ascii="宋体" w:hAnsi="宋体" w:cs="宋体"/>
                <w:color w:val="000000"/>
                <w:kern w:val="0"/>
                <w:sz w:val="16"/>
                <w:szCs w:val="16"/>
              </w:rPr>
              <w:t>2008</w:t>
            </w:r>
            <w:r>
              <w:rPr>
                <w:rFonts w:hint="eastAsia" w:ascii="宋体" w:hAnsi="宋体" w:cs="宋体"/>
                <w:color w:val="000000"/>
                <w:kern w:val="0"/>
                <w:sz w:val="16"/>
                <w:szCs w:val="16"/>
              </w:rPr>
              <w:t>年</w:t>
            </w:r>
            <w:r>
              <w:rPr>
                <w:rFonts w:ascii="宋体" w:hAnsi="宋体" w:cs="宋体"/>
                <w:color w:val="000000"/>
                <w:kern w:val="0"/>
                <w:sz w:val="16"/>
                <w:szCs w:val="16"/>
              </w:rPr>
              <w:t>5</w:t>
            </w:r>
            <w:r>
              <w:rPr>
                <w:rFonts w:hint="eastAsia" w:ascii="宋体" w:hAnsi="宋体" w:cs="宋体"/>
                <w:color w:val="000000"/>
                <w:kern w:val="0"/>
                <w:sz w:val="16"/>
                <w:szCs w:val="16"/>
              </w:rPr>
              <w:t>月</w:t>
            </w:r>
            <w:r>
              <w:rPr>
                <w:rFonts w:ascii="宋体" w:hAnsi="宋体" w:cs="宋体"/>
                <w:color w:val="000000"/>
                <w:kern w:val="0"/>
                <w:sz w:val="16"/>
                <w:szCs w:val="16"/>
              </w:rPr>
              <w:t>14</w:t>
            </w:r>
            <w:r>
              <w:rPr>
                <w:rFonts w:hint="eastAsia" w:ascii="宋体" w:hAnsi="宋体" w:cs="宋体"/>
                <w:color w:val="000000"/>
                <w:kern w:val="0"/>
                <w:sz w:val="16"/>
                <w:szCs w:val="16"/>
              </w:rPr>
              <w:t>日中华人民共和国文化部令第</w:t>
            </w:r>
            <w:r>
              <w:rPr>
                <w:rFonts w:ascii="宋体" w:hAnsi="宋体" w:cs="宋体"/>
                <w:color w:val="000000"/>
                <w:kern w:val="0"/>
                <w:sz w:val="16"/>
                <w:szCs w:val="16"/>
              </w:rPr>
              <w:t>45</w:t>
            </w:r>
            <w:r>
              <w:rPr>
                <w:rFonts w:hint="eastAsia" w:ascii="宋体" w:hAnsi="宋体" w:cs="宋体"/>
                <w:color w:val="000000"/>
                <w:kern w:val="0"/>
                <w:sz w:val="16"/>
                <w:szCs w:val="16"/>
              </w:rPr>
              <w:t>号）</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第六条：文化行政部门接到申请材料或推荐材料后，应当组织专家进行审核并逐级上报。省级文化行政部门收到上述材料后，应当组织省级非物质文化遗产专家委员会进行评审，结合该项目在本行政区域内的分布情况，提出推荐名单和审核意见，连同原始申报材料和专家评审意见一并报送国务院文化行政部门。</w:t>
            </w:r>
          </w:p>
          <w:p>
            <w:pPr>
              <w:widowControl/>
              <w:textAlignment w:val="center"/>
              <w:rPr>
                <w:rFonts w:ascii="宋体" w:cs="Calibri"/>
                <w:color w:val="000000"/>
                <w:kern w:val="0"/>
                <w:sz w:val="16"/>
                <w:szCs w:val="16"/>
              </w:rPr>
            </w:pPr>
            <w:r>
              <w:rPr>
                <w:rFonts w:hint="eastAsia" w:ascii="宋体" w:hAnsi="宋体" w:cs="宋体"/>
                <w:color w:val="000000"/>
                <w:kern w:val="0"/>
                <w:sz w:val="16"/>
                <w:szCs w:val="16"/>
              </w:rPr>
              <w:t>第十条：国务院文化行政部门根据公示结果，审定国家级非物质文化遗产项目代表性传承人名单，并予以公布。</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 xml:space="preserve">: </w:t>
            </w:r>
            <w:r>
              <w:rPr>
                <w:rFonts w:hint="eastAsia" w:ascii="宋体" w:hAnsi="宋体" w:cs="Calibri"/>
                <w:color w:val="000000"/>
                <w:kern w:val="0"/>
                <w:sz w:val="16"/>
                <w:szCs w:val="16"/>
              </w:rPr>
              <w:t>参照《行政许可法》第三十条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第六十一条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、《山西省非物质文化遗产条例》</w:t>
            </w:r>
            <w:r>
              <w:rPr>
                <w:rFonts w:ascii="宋体" w:hAnsi="宋体" w:cs="Calibri"/>
                <w:color w:val="000000"/>
                <w:kern w:val="0"/>
                <w:sz w:val="16"/>
                <w:szCs w:val="16"/>
              </w:rPr>
              <w:t xml:space="preserve">: </w:t>
            </w:r>
            <w:r>
              <w:rPr>
                <w:rFonts w:hint="eastAsia" w:ascii="宋体" w:hAnsi="宋体" w:cs="Calibri"/>
                <w:color w:val="000000"/>
                <w:kern w:val="0"/>
                <w:sz w:val="16"/>
                <w:szCs w:val="16"/>
              </w:rPr>
              <w:t>《山西省非物质文化遗产条例》第十五条～第十七条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第二十一条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（三）</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行政确认类（共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6125"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3</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1900-F-00300-140621</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对非物质文化遗产项目保护单位的组织推荐评审认定</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Calibri"/>
                <w:color w:val="000000"/>
                <w:kern w:val="0"/>
                <w:sz w:val="16"/>
                <w:szCs w:val="16"/>
              </w:rPr>
              <w:t>【法律】</w:t>
            </w:r>
            <w:r>
              <w:rPr>
                <w:rFonts w:hint="eastAsia" w:ascii="宋体" w:hAnsi="宋体" w:cs="宋体"/>
                <w:color w:val="000000"/>
                <w:kern w:val="0"/>
                <w:sz w:val="16"/>
                <w:szCs w:val="16"/>
              </w:rPr>
              <w:t>《中华人民共和国非物质文化遗产法》第十九条：省、自治区、直辖市人民政府可以从本省、自治区、直辖市非物质文化遗产代表性项目名录中向国务院文化主管部门推荐列入国家级非物质文化遗产代表性项目名录的项目。</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第二十二条：国务院文化主管部门应当组织专家评审小组和专家评审委员会，对推荐或者建议列入国家非物质文化遗产代表性项目名录的非物质文化遗产项目进行初评和审议。</w:t>
            </w:r>
          </w:p>
          <w:p>
            <w:pPr>
              <w:widowControl/>
              <w:textAlignment w:val="center"/>
              <w:rPr>
                <w:rFonts w:ascii="宋体" w:cs="Calibri"/>
                <w:color w:val="000000"/>
                <w:kern w:val="0"/>
                <w:sz w:val="16"/>
                <w:szCs w:val="16"/>
              </w:rPr>
            </w:pPr>
            <w:r>
              <w:rPr>
                <w:rFonts w:hint="eastAsia" w:ascii="宋体" w:hAnsi="宋体" w:cs="宋体"/>
                <w:color w:val="000000"/>
                <w:kern w:val="0"/>
                <w:sz w:val="16"/>
                <w:szCs w:val="16"/>
              </w:rPr>
              <w:t>第二十四条：国务院文化主管部门根据专家评审委员会的审议意见和公示结果，拟订国家级非物质文化遗产代表性项目名录，报国务院批准、公布。</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 xml:space="preserve">: </w:t>
            </w:r>
            <w:r>
              <w:rPr>
                <w:rFonts w:hint="eastAsia" w:ascii="宋体" w:hAnsi="宋体" w:cs="Calibri"/>
                <w:color w:val="000000"/>
                <w:kern w:val="0"/>
                <w:sz w:val="16"/>
                <w:szCs w:val="16"/>
              </w:rPr>
              <w:t>参照《行政许可法》第三十条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第六十一条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、《山西省非物质文化遗产条例》</w:t>
            </w:r>
            <w:r>
              <w:rPr>
                <w:rFonts w:ascii="宋体" w:hAnsi="宋体" w:cs="Calibri"/>
                <w:color w:val="000000"/>
                <w:kern w:val="0"/>
                <w:sz w:val="16"/>
                <w:szCs w:val="16"/>
              </w:rPr>
              <w:t xml:space="preserve">: </w:t>
            </w:r>
            <w:r>
              <w:rPr>
                <w:rFonts w:hint="eastAsia" w:ascii="宋体" w:hAnsi="宋体" w:cs="Calibri"/>
                <w:color w:val="000000"/>
                <w:kern w:val="0"/>
                <w:sz w:val="16"/>
                <w:szCs w:val="16"/>
              </w:rPr>
              <w:t>《山西省非物质文化遗产条例》第十五条～第十七条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第二十一条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r>
        <w:tblPrEx>
          <w:tblCellMar>
            <w:top w:w="0" w:type="dxa"/>
            <w:left w:w="0" w:type="dxa"/>
            <w:bottom w:w="0" w:type="dxa"/>
            <w:right w:w="0" w:type="dxa"/>
          </w:tblCellMar>
        </w:tblPrEx>
        <w:trPr>
          <w:trHeight w:val="560" w:hRule="atLeast"/>
        </w:trPr>
        <w:tc>
          <w:tcPr>
            <w:tcW w:w="15495" w:type="dxa"/>
            <w:gridSpan w:val="8"/>
            <w:tcBorders>
              <w:top w:val="nil"/>
              <w:left w:val="nil"/>
              <w:bottom w:val="single" w:color="000000" w:sz="4" w:space="0"/>
              <w:right w:val="nil"/>
            </w:tcBorders>
            <w:tcMar>
              <w:top w:w="12" w:type="dxa"/>
              <w:left w:w="12" w:type="dxa"/>
              <w:bottom w:w="0" w:type="dxa"/>
              <w:right w:w="12" w:type="dxa"/>
            </w:tcMar>
            <w:vAlign w:val="center"/>
          </w:tcPr>
          <w:p>
            <w:pPr>
              <w:spacing w:line="600" w:lineRule="exact"/>
              <w:jc w:val="center"/>
              <w:rPr>
                <w:rFonts w:ascii="方正小标宋简体" w:hAnsi="Calibri" w:eastAsia="方正小标宋简体" w:cs="Calibri"/>
                <w:color w:val="000000"/>
                <w:kern w:val="0"/>
                <w:sz w:val="36"/>
                <w:szCs w:val="36"/>
              </w:rPr>
            </w:pPr>
            <w:r>
              <w:rPr>
                <w:rFonts w:ascii="方正小标宋简体" w:hAnsi="Calibri" w:eastAsia="方正小标宋简体" w:cs="Calibri"/>
                <w:color w:val="000000"/>
                <w:kern w:val="0"/>
                <w:sz w:val="36"/>
                <w:szCs w:val="36"/>
              </w:rPr>
              <w:t xml:space="preserve">  </w:t>
            </w:r>
          </w:p>
          <w:p>
            <w:pPr>
              <w:widowControl/>
              <w:jc w:val="left"/>
              <w:rPr>
                <w:rFonts w:ascii="方正小标宋简体" w:hAnsi="Calibri" w:eastAsia="方正小标宋简体" w:cs="Calibri"/>
                <w:color w:val="000000"/>
                <w:kern w:val="0"/>
                <w:sz w:val="36"/>
                <w:szCs w:val="36"/>
              </w:rPr>
            </w:pPr>
            <w:r>
              <w:rPr>
                <w:rFonts w:hint="eastAsia" w:ascii="方正小标宋简体" w:hAnsi="Calibri" w:eastAsia="方正小标宋简体" w:cs="Calibri"/>
                <w:color w:val="000000"/>
                <w:kern w:val="0"/>
                <w:sz w:val="36"/>
                <w:szCs w:val="36"/>
              </w:rPr>
              <w:t>（三）</w:t>
            </w:r>
            <w:r>
              <w:rPr>
                <w:rFonts w:ascii="方正小标宋简体" w:hAnsi="Calibri" w:eastAsia="方正小标宋简体" w:cs="Calibri"/>
                <w:color w:val="000000"/>
                <w:kern w:val="0"/>
                <w:sz w:val="36"/>
                <w:szCs w:val="36"/>
              </w:rPr>
              <w:t xml:space="preserve"> </w:t>
            </w:r>
            <w:r>
              <w:rPr>
                <w:rFonts w:hint="eastAsia" w:ascii="方正小标宋简体" w:hAnsi="Calibri" w:eastAsia="方正小标宋简体" w:cs="Calibri"/>
                <w:color w:val="000000"/>
                <w:kern w:val="0"/>
                <w:sz w:val="36"/>
                <w:szCs w:val="36"/>
              </w:rPr>
              <w:t>行政确认类（共</w:t>
            </w:r>
            <w:r>
              <w:rPr>
                <w:rFonts w:ascii="方正小标宋简体" w:hAnsi="Calibri" w:eastAsia="方正小标宋简体" w:cs="Calibri"/>
                <w:color w:val="000000"/>
                <w:kern w:val="0"/>
                <w:sz w:val="36"/>
                <w:szCs w:val="36"/>
              </w:rPr>
              <w:t xml:space="preserve"> 4 </w:t>
            </w:r>
            <w:r>
              <w:rPr>
                <w:rFonts w:hint="eastAsia" w:ascii="方正小标宋简体" w:hAnsi="Calibri" w:eastAsia="方正小标宋简体" w:cs="Calibri"/>
                <w:color w:val="000000"/>
                <w:kern w:val="0"/>
                <w:sz w:val="36"/>
                <w:szCs w:val="36"/>
              </w:rPr>
              <w:t>项）</w:t>
            </w:r>
          </w:p>
        </w:tc>
      </w:tr>
      <w:tr>
        <w:tblPrEx>
          <w:tblCellMar>
            <w:top w:w="0" w:type="dxa"/>
            <w:left w:w="0" w:type="dxa"/>
            <w:bottom w:w="0" w:type="dxa"/>
            <w:right w:w="0" w:type="dxa"/>
          </w:tblCellMar>
        </w:tblPrEx>
        <w:trPr>
          <w:trHeight w:val="312" w:hRule="atLeast"/>
        </w:trPr>
        <w:tc>
          <w:tcPr>
            <w:tcW w:w="480" w:type="dxa"/>
            <w:vMerge w:val="restart"/>
            <w:tcBorders>
              <w:top w:val="nil"/>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序号</w:t>
            </w:r>
          </w:p>
        </w:tc>
        <w:tc>
          <w:tcPr>
            <w:tcW w:w="885"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职权编码</w:t>
            </w:r>
          </w:p>
        </w:tc>
        <w:tc>
          <w:tcPr>
            <w:tcW w:w="1890" w:type="dxa"/>
            <w:gridSpan w:val="2"/>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职权名称</w:t>
            </w:r>
          </w:p>
        </w:tc>
        <w:tc>
          <w:tcPr>
            <w:tcW w:w="471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职权依据</w:t>
            </w:r>
          </w:p>
        </w:tc>
        <w:tc>
          <w:tcPr>
            <w:tcW w:w="3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w:t>
            </w:r>
          </w:p>
        </w:tc>
        <w:tc>
          <w:tcPr>
            <w:tcW w:w="339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责任事项依据</w:t>
            </w:r>
          </w:p>
        </w:tc>
        <w:tc>
          <w:tcPr>
            <w:tcW w:w="570" w:type="dxa"/>
            <w:vMerge w:val="restart"/>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备注</w:t>
            </w:r>
          </w:p>
        </w:tc>
      </w:tr>
      <w:tr>
        <w:tblPrEx>
          <w:tblCellMar>
            <w:top w:w="0" w:type="dxa"/>
            <w:left w:w="0" w:type="dxa"/>
            <w:bottom w:w="0" w:type="dxa"/>
            <w:right w:w="0" w:type="dxa"/>
          </w:tblCellMar>
        </w:tblPrEx>
        <w:trPr>
          <w:trHeight w:val="320" w:hRule="atLeast"/>
        </w:trPr>
        <w:tc>
          <w:tcPr>
            <w:tcW w:w="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88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项目</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jc w:val="center"/>
              <w:rPr>
                <w:rFonts w:ascii="宋体" w:cs="Calibri"/>
                <w:color w:val="000000"/>
                <w:kern w:val="0"/>
                <w:sz w:val="18"/>
                <w:szCs w:val="18"/>
              </w:rPr>
            </w:pPr>
            <w:r>
              <w:rPr>
                <w:rFonts w:hint="eastAsia" w:ascii="宋体" w:hAnsi="宋体" w:cs="Calibri"/>
                <w:color w:val="000000"/>
                <w:kern w:val="0"/>
                <w:sz w:val="18"/>
                <w:szCs w:val="18"/>
              </w:rPr>
              <w:t>子项</w:t>
            </w:r>
          </w:p>
        </w:tc>
        <w:tc>
          <w:tcPr>
            <w:tcW w:w="471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339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c>
          <w:tcPr>
            <w:tcW w:w="57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cs="Calibri"/>
                <w:color w:val="000000"/>
                <w:kern w:val="0"/>
                <w:sz w:val="18"/>
                <w:szCs w:val="18"/>
              </w:rPr>
            </w:pPr>
          </w:p>
        </w:tc>
      </w:tr>
      <w:tr>
        <w:tblPrEx>
          <w:tblCellMar>
            <w:top w:w="0" w:type="dxa"/>
            <w:left w:w="0" w:type="dxa"/>
            <w:bottom w:w="0" w:type="dxa"/>
            <w:right w:w="0" w:type="dxa"/>
          </w:tblCellMar>
        </w:tblPrEx>
        <w:trPr>
          <w:trHeight w:val="5927" w:hRule="atLeast"/>
        </w:trPr>
        <w:tc>
          <w:tcPr>
            <w:tcW w:w="480" w:type="dxa"/>
            <w:tcBorders>
              <w:top w:val="single" w:color="000000" w:sz="4" w:space="0"/>
              <w:left w:val="single" w:color="000000" w:sz="4" w:space="0"/>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4</w:t>
            </w:r>
          </w:p>
        </w:tc>
        <w:tc>
          <w:tcPr>
            <w:tcW w:w="88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ascii="宋体" w:hAnsi="宋体" w:cs="宋体"/>
                <w:color w:val="000000"/>
                <w:kern w:val="0"/>
                <w:sz w:val="16"/>
                <w:szCs w:val="16"/>
              </w:rPr>
              <w:t>1900-F-00400-140621</w:t>
            </w:r>
          </w:p>
        </w:tc>
        <w:tc>
          <w:tcPr>
            <w:tcW w:w="112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Calibri"/>
                <w:color w:val="000000"/>
                <w:kern w:val="0"/>
                <w:sz w:val="16"/>
                <w:szCs w:val="16"/>
              </w:rPr>
            </w:pPr>
            <w:r>
              <w:rPr>
                <w:rFonts w:hint="eastAsia" w:ascii="宋体" w:hAnsi="宋体" w:cs="宋体"/>
                <w:color w:val="000000"/>
                <w:kern w:val="0"/>
                <w:sz w:val="16"/>
                <w:szCs w:val="16"/>
              </w:rPr>
              <w:t>文化生态保护区的认定</w:t>
            </w:r>
          </w:p>
        </w:tc>
        <w:tc>
          <w:tcPr>
            <w:tcW w:w="765"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rPr>
                <w:rFonts w:ascii="宋体" w:cs="Calibri"/>
                <w:b/>
                <w:bCs/>
                <w:color w:val="000000"/>
                <w:kern w:val="0"/>
                <w:sz w:val="16"/>
                <w:szCs w:val="16"/>
              </w:rPr>
            </w:pPr>
          </w:p>
        </w:tc>
        <w:tc>
          <w:tcPr>
            <w:tcW w:w="471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textAlignment w:val="center"/>
              <w:rPr>
                <w:rFonts w:ascii="宋体" w:cs="宋体"/>
                <w:color w:val="000000"/>
                <w:kern w:val="0"/>
                <w:sz w:val="16"/>
                <w:szCs w:val="16"/>
              </w:rPr>
            </w:pPr>
            <w:r>
              <w:rPr>
                <w:rFonts w:hint="eastAsia" w:ascii="宋体" w:hAnsi="宋体" w:cs="宋体"/>
                <w:color w:val="000000"/>
                <w:kern w:val="0"/>
                <w:sz w:val="16"/>
                <w:szCs w:val="16"/>
              </w:rPr>
              <w:t>【法律】</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中华人民共和国非物质文化遗产法》第二十六条：对非物质文化遗产代表性项目集中、特色鲜明、形式和内涵保持完整的特定区域，当地文化主管部门可以制定专项保护规划，报经本级人民政府批准后，实行区域性整体保护。</w:t>
            </w:r>
          </w:p>
          <w:p>
            <w:pPr>
              <w:widowControl/>
              <w:textAlignment w:val="center"/>
              <w:rPr>
                <w:rFonts w:ascii="宋体" w:cs="宋体"/>
                <w:color w:val="000000"/>
                <w:kern w:val="0"/>
                <w:sz w:val="16"/>
                <w:szCs w:val="16"/>
              </w:rPr>
            </w:pPr>
            <w:r>
              <w:rPr>
                <w:rFonts w:hint="eastAsia" w:ascii="宋体" w:hAnsi="宋体" w:cs="宋体"/>
                <w:color w:val="000000"/>
                <w:kern w:val="0"/>
                <w:sz w:val="16"/>
                <w:szCs w:val="16"/>
              </w:rPr>
              <w:t>【地方性法规】《山西省非物质文化遗产条例》（</w:t>
            </w:r>
            <w:r>
              <w:t xml:space="preserve"> </w:t>
            </w:r>
            <w:r>
              <w:rPr>
                <w:rFonts w:ascii="宋体" w:hAnsi="宋体" w:cs="宋体"/>
                <w:color w:val="000000"/>
                <w:kern w:val="0"/>
                <w:sz w:val="16"/>
                <w:szCs w:val="16"/>
              </w:rPr>
              <w:t>2012</w:t>
            </w:r>
            <w:r>
              <w:rPr>
                <w:rFonts w:hint="eastAsia" w:ascii="宋体" w:hAnsi="宋体" w:cs="宋体"/>
                <w:color w:val="000000"/>
                <w:kern w:val="0"/>
                <w:sz w:val="16"/>
                <w:szCs w:val="16"/>
              </w:rPr>
              <w:t>年</w:t>
            </w:r>
            <w:r>
              <w:rPr>
                <w:rFonts w:ascii="宋体" w:hAnsi="宋体" w:cs="宋体"/>
                <w:color w:val="000000"/>
                <w:kern w:val="0"/>
                <w:sz w:val="16"/>
                <w:szCs w:val="16"/>
              </w:rPr>
              <w:t>9</w:t>
            </w:r>
            <w:r>
              <w:rPr>
                <w:rFonts w:hint="eastAsia" w:ascii="宋体" w:hAnsi="宋体" w:cs="宋体"/>
                <w:color w:val="000000"/>
                <w:kern w:val="0"/>
                <w:sz w:val="16"/>
                <w:szCs w:val="16"/>
              </w:rPr>
              <w:t>月山西省第十一届人民代表大会常务委员会第三十一次会议通过）</w:t>
            </w:r>
          </w:p>
          <w:p>
            <w:pPr>
              <w:widowControl/>
              <w:textAlignment w:val="center"/>
              <w:rPr>
                <w:rFonts w:ascii="宋体" w:cs="Calibri"/>
                <w:color w:val="000000"/>
                <w:kern w:val="0"/>
                <w:sz w:val="16"/>
                <w:szCs w:val="16"/>
              </w:rPr>
            </w:pPr>
            <w:r>
              <w:rPr>
                <w:rFonts w:hint="eastAsia" w:ascii="宋体" w:hAnsi="宋体" w:cs="宋体"/>
                <w:color w:val="000000"/>
                <w:kern w:val="0"/>
                <w:sz w:val="16"/>
                <w:szCs w:val="16"/>
              </w:rPr>
              <w:t>第二十二条：县级以上人民政府对非物质文化遗产代表性项目集中、特色鲜明、形式和内涵保持完整的特定区域，在尊重当地居民意愿的前提下，可以设立文化生态保护区，制定专项保护规划，实施区域性整体保护。</w:t>
            </w:r>
          </w:p>
        </w:tc>
        <w:tc>
          <w:tcPr>
            <w:tcW w:w="3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rPr>
                <w:rFonts w:ascii="宋体" w:cs="宋体"/>
                <w:sz w:val="16"/>
                <w:szCs w:val="16"/>
              </w:rPr>
            </w:pPr>
            <w:r>
              <w:rPr>
                <w:rStyle w:val="14"/>
                <w:rFonts w:ascii="宋体" w:eastAsia="宋体" w:cs="宋体"/>
              </w:rPr>
              <w:t>1.</w:t>
            </w:r>
            <w:r>
              <w:rPr>
                <w:rStyle w:val="14"/>
                <w:rFonts w:hint="eastAsia" w:ascii="宋体" w:eastAsia="宋体" w:cs="宋体"/>
              </w:rPr>
              <w:t>受理责任：</w:t>
            </w:r>
            <w:r>
              <w:rPr>
                <w:rStyle w:val="15"/>
                <w:rFonts w:hint="eastAsia"/>
              </w:rPr>
              <w:t>公示应当提交的材料，一次告知补正材料，依法受理或不予受理（不予受理应当告知理由）。</w:t>
            </w:r>
            <w:r>
              <w:rPr>
                <w:rStyle w:val="15"/>
                <w:rFonts w:hAnsi="Times New Roman"/>
              </w:rPr>
              <w:br w:type="textWrapping"/>
            </w:r>
            <w:r>
              <w:rPr>
                <w:rStyle w:val="14"/>
                <w:rFonts w:ascii="宋体" w:eastAsia="宋体" w:cs="宋体"/>
              </w:rPr>
              <w:t>2.</w:t>
            </w:r>
            <w:r>
              <w:rPr>
                <w:rStyle w:val="14"/>
                <w:rFonts w:hint="eastAsia" w:ascii="宋体" w:eastAsia="宋体" w:cs="宋体"/>
              </w:rPr>
              <w:t>审查责任：</w:t>
            </w:r>
            <w:r>
              <w:rPr>
                <w:rStyle w:val="15"/>
                <w:rFonts w:hint="eastAsia"/>
              </w:rPr>
              <w:t>对申请人提交的申请材料进行审查核实。</w:t>
            </w:r>
            <w:r>
              <w:rPr>
                <w:rStyle w:val="15"/>
                <w:rFonts w:hAnsi="Times New Roman"/>
              </w:rPr>
              <w:br w:type="textWrapping"/>
            </w:r>
            <w:r>
              <w:rPr>
                <w:rStyle w:val="14"/>
                <w:rFonts w:ascii="宋体" w:eastAsia="宋体" w:cs="宋体"/>
              </w:rPr>
              <w:t>3.</w:t>
            </w:r>
            <w:r>
              <w:rPr>
                <w:rStyle w:val="14"/>
                <w:rFonts w:hint="eastAsia" w:ascii="宋体" w:eastAsia="宋体" w:cs="宋体"/>
              </w:rPr>
              <w:t>决定责任：</w:t>
            </w:r>
            <w:r>
              <w:rPr>
                <w:rStyle w:val="15"/>
                <w:rFonts w:hint="eastAsia"/>
              </w:rPr>
              <w:t>作出行政许可或者不予行政许可决定，法定告知（不予决定应当告知理由）。</w:t>
            </w:r>
            <w:r>
              <w:rPr>
                <w:rStyle w:val="15"/>
                <w:rFonts w:hAnsi="Times New Roman"/>
              </w:rPr>
              <w:br w:type="textWrapping"/>
            </w:r>
            <w:r>
              <w:rPr>
                <w:rStyle w:val="14"/>
                <w:rFonts w:ascii="宋体" w:eastAsia="宋体" w:cs="宋体"/>
              </w:rPr>
              <w:t>4.</w:t>
            </w:r>
            <w:r>
              <w:rPr>
                <w:rStyle w:val="14"/>
                <w:rFonts w:hint="eastAsia" w:ascii="宋体" w:eastAsia="宋体" w:cs="宋体"/>
              </w:rPr>
              <w:t>送达责任：</w:t>
            </w:r>
            <w:r>
              <w:rPr>
                <w:rStyle w:val="15"/>
                <w:rFonts w:hint="eastAsia"/>
              </w:rPr>
              <w:t>准予许可的申请人发放核准或批复文件。</w:t>
            </w:r>
            <w:r>
              <w:rPr>
                <w:rStyle w:val="15"/>
                <w:rFonts w:hAnsi="Times New Roman"/>
              </w:rPr>
              <w:br w:type="textWrapping"/>
            </w:r>
            <w:r>
              <w:rPr>
                <w:rStyle w:val="14"/>
                <w:rFonts w:ascii="宋体" w:eastAsia="宋体" w:cs="宋体"/>
              </w:rPr>
              <w:t>5.</w:t>
            </w:r>
            <w:r>
              <w:rPr>
                <w:rStyle w:val="14"/>
                <w:rFonts w:hint="eastAsia" w:ascii="宋体" w:eastAsia="宋体" w:cs="宋体"/>
              </w:rPr>
              <w:t>事后监管责任：</w:t>
            </w:r>
            <w:r>
              <w:rPr>
                <w:rStyle w:val="15"/>
                <w:rFonts w:hint="eastAsia"/>
              </w:rPr>
              <w:t>建立实施监督检查的运行机制和管理制度，开展定期和不定期检查，依法采取相关处置措施。</w:t>
            </w:r>
            <w:r>
              <w:rPr>
                <w:rStyle w:val="15"/>
                <w:rFonts w:hAnsi="Times New Roman"/>
              </w:rPr>
              <w:br w:type="textWrapping"/>
            </w:r>
            <w:r>
              <w:rPr>
                <w:rStyle w:val="14"/>
                <w:rFonts w:ascii="宋体" w:eastAsia="宋体" w:cs="宋体"/>
              </w:rPr>
              <w:t>6.</w:t>
            </w:r>
            <w:r>
              <w:rPr>
                <w:rStyle w:val="14"/>
                <w:rFonts w:hint="eastAsia" w:ascii="宋体" w:eastAsia="宋体" w:cs="宋体"/>
              </w:rPr>
              <w:t>其他：</w:t>
            </w:r>
            <w:r>
              <w:rPr>
                <w:rStyle w:val="15"/>
                <w:rFonts w:hint="eastAsia"/>
              </w:rPr>
              <w:t>法律法规规章规定应履行的责任。</w:t>
            </w:r>
          </w:p>
          <w:p>
            <w:pPr>
              <w:widowControl/>
              <w:spacing w:line="90" w:lineRule="atLeast"/>
              <w:rPr>
                <w:rFonts w:ascii="黑体" w:hAnsi="黑体" w:eastAsia="黑体" w:cs="Calibri"/>
                <w:color w:val="000000"/>
                <w:kern w:val="0"/>
                <w:sz w:val="16"/>
                <w:szCs w:val="16"/>
              </w:rPr>
            </w:pPr>
          </w:p>
        </w:tc>
        <w:tc>
          <w:tcPr>
            <w:tcW w:w="339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rPr>
                <w:rFonts w:ascii="宋体" w:cs="Calibri"/>
                <w:color w:val="000000"/>
                <w:kern w:val="0"/>
                <w:sz w:val="16"/>
                <w:szCs w:val="16"/>
              </w:rPr>
            </w:pPr>
            <w:r>
              <w:rPr>
                <w:rFonts w:ascii="宋体" w:hAnsi="宋体" w:cs="Calibri"/>
                <w:color w:val="000000"/>
                <w:kern w:val="0"/>
                <w:sz w:val="16"/>
                <w:szCs w:val="16"/>
              </w:rPr>
              <w:t>1</w:t>
            </w:r>
            <w:r>
              <w:rPr>
                <w:rFonts w:hint="eastAsia" w:ascii="宋体" w:hAnsi="宋体" w:cs="Calibri"/>
                <w:color w:val="000000"/>
                <w:kern w:val="0"/>
                <w:sz w:val="16"/>
                <w:szCs w:val="16"/>
              </w:rPr>
              <w:t>、《行政许可法》</w:t>
            </w:r>
            <w:r>
              <w:rPr>
                <w:rFonts w:ascii="宋体" w:hAnsi="宋体" w:cs="Calibri"/>
                <w:color w:val="000000"/>
                <w:kern w:val="0"/>
                <w:sz w:val="16"/>
                <w:szCs w:val="16"/>
              </w:rPr>
              <w:t xml:space="preserve">: </w:t>
            </w:r>
            <w:r>
              <w:rPr>
                <w:rFonts w:hint="eastAsia" w:ascii="宋体" w:hAnsi="宋体" w:cs="Calibri"/>
                <w:color w:val="000000"/>
                <w:kern w:val="0"/>
                <w:sz w:val="16"/>
                <w:szCs w:val="16"/>
              </w:rPr>
              <w:t>参照《行政许可法》第三十条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第三十七条～第三十九条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第六十一条</w:t>
            </w:r>
          </w:p>
          <w:p>
            <w:pPr>
              <w:widowControl/>
              <w:spacing w:line="90" w:lineRule="atLeast"/>
              <w:rPr>
                <w:rFonts w:ascii="宋体" w:cs="Calibri"/>
                <w:color w:val="000000"/>
                <w:kern w:val="0"/>
                <w:sz w:val="16"/>
                <w:szCs w:val="16"/>
              </w:rPr>
            </w:pPr>
            <w:r>
              <w:rPr>
                <w:rFonts w:ascii="宋体" w:hAnsi="宋体" w:cs="Calibri"/>
                <w:color w:val="000000"/>
                <w:kern w:val="0"/>
                <w:sz w:val="16"/>
                <w:szCs w:val="16"/>
              </w:rPr>
              <w:t xml:space="preserve">  2</w:t>
            </w:r>
            <w:r>
              <w:rPr>
                <w:rFonts w:hint="eastAsia" w:ascii="宋体" w:hAnsi="宋体" w:cs="Calibri"/>
                <w:color w:val="000000"/>
                <w:kern w:val="0"/>
                <w:sz w:val="16"/>
                <w:szCs w:val="16"/>
              </w:rPr>
              <w:t>、《山西省非物质文化遗产条例》</w:t>
            </w:r>
            <w:r>
              <w:rPr>
                <w:rFonts w:ascii="宋体" w:hAnsi="宋体" w:cs="Calibri"/>
                <w:color w:val="000000"/>
                <w:kern w:val="0"/>
                <w:sz w:val="16"/>
                <w:szCs w:val="16"/>
              </w:rPr>
              <w:t xml:space="preserve">: </w:t>
            </w:r>
            <w:r>
              <w:rPr>
                <w:rFonts w:hint="eastAsia" w:ascii="宋体" w:hAnsi="宋体" w:cs="Calibri"/>
                <w:color w:val="000000"/>
                <w:kern w:val="0"/>
                <w:sz w:val="16"/>
                <w:szCs w:val="16"/>
              </w:rPr>
              <w:t>《山西省非物质文化遗产条例》第十五条～第十七条</w:t>
            </w:r>
            <w:r>
              <w:rPr>
                <w:rFonts w:ascii="宋体" w:hAnsi="宋体" w:cs="Calibri"/>
                <w:color w:val="000000"/>
                <w:kern w:val="0"/>
                <w:sz w:val="16"/>
                <w:szCs w:val="16"/>
              </w:rPr>
              <w:t xml:space="preserve"> </w:t>
            </w:r>
            <w:r>
              <w:rPr>
                <w:rFonts w:hint="eastAsia" w:ascii="宋体" w:hAnsi="宋体" w:cs="Calibri"/>
                <w:color w:val="000000"/>
                <w:kern w:val="0"/>
                <w:sz w:val="16"/>
                <w:szCs w:val="16"/>
              </w:rPr>
              <w:t>第十九条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第二十一条</w:t>
            </w:r>
            <w:r>
              <w:rPr>
                <w:rFonts w:ascii="宋体" w:hAnsi="宋体" w:cs="Calibri"/>
                <w:color w:val="000000"/>
                <w:kern w:val="0"/>
                <w:sz w:val="16"/>
                <w:szCs w:val="16"/>
              </w:rPr>
              <w:t xml:space="preserve"> </w:t>
            </w:r>
            <w:r>
              <w:rPr>
                <w:rFonts w:hint="eastAsia" w:ascii="宋体" w:hAnsi="宋体" w:cs="Calibri"/>
                <w:color w:val="000000"/>
                <w:kern w:val="0"/>
                <w:sz w:val="16"/>
                <w:szCs w:val="16"/>
              </w:rPr>
              <w:t>第二十九条</w:t>
            </w:r>
            <w:r>
              <w:rPr>
                <w:rFonts w:ascii="宋体" w:hAnsi="宋体" w:cs="Calibri"/>
                <w:color w:val="000000"/>
                <w:kern w:val="0"/>
                <w:sz w:val="16"/>
                <w:szCs w:val="16"/>
              </w:rPr>
              <w:t xml:space="preserve"> </w:t>
            </w:r>
            <w:r>
              <w:rPr>
                <w:rFonts w:hint="eastAsia" w:ascii="宋体" w:hAnsi="宋体" w:cs="Calibri"/>
                <w:color w:val="000000"/>
                <w:kern w:val="0"/>
                <w:sz w:val="16"/>
                <w:szCs w:val="16"/>
              </w:rPr>
              <w:t>第三十四条</w:t>
            </w:r>
          </w:p>
        </w:tc>
        <w:tc>
          <w:tcPr>
            <w:tcW w:w="570" w:type="dxa"/>
            <w:tcBorders>
              <w:top w:val="single" w:color="000000" w:sz="4" w:space="0"/>
              <w:left w:val="nil"/>
              <w:bottom w:val="single" w:color="000000" w:sz="4" w:space="0"/>
              <w:right w:val="single" w:color="000000" w:sz="4" w:space="0"/>
            </w:tcBorders>
            <w:tcMar>
              <w:top w:w="12" w:type="dxa"/>
              <w:left w:w="12" w:type="dxa"/>
              <w:bottom w:w="0" w:type="dxa"/>
              <w:right w:w="12" w:type="dxa"/>
            </w:tcMar>
            <w:vAlign w:val="center"/>
          </w:tcPr>
          <w:p>
            <w:pPr>
              <w:widowControl/>
              <w:spacing w:line="90" w:lineRule="atLeast"/>
              <w:jc w:val="center"/>
              <w:rPr>
                <w:rFonts w:ascii="宋体" w:cs="Calibri"/>
                <w:color w:val="000000"/>
                <w:kern w:val="0"/>
                <w:sz w:val="16"/>
                <w:szCs w:val="16"/>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E127580"/>
    <w:rsid w:val="00064D38"/>
    <w:rsid w:val="001C135B"/>
    <w:rsid w:val="003070CF"/>
    <w:rsid w:val="003E7A62"/>
    <w:rsid w:val="00423274"/>
    <w:rsid w:val="004B71F9"/>
    <w:rsid w:val="0074447A"/>
    <w:rsid w:val="00A40587"/>
    <w:rsid w:val="00C02788"/>
    <w:rsid w:val="00CA5918"/>
    <w:rsid w:val="00E66893"/>
    <w:rsid w:val="00E67843"/>
    <w:rsid w:val="00E72B3F"/>
    <w:rsid w:val="00EE7FB6"/>
    <w:rsid w:val="2AEB450C"/>
    <w:rsid w:val="2E14649A"/>
    <w:rsid w:val="2F854CDC"/>
    <w:rsid w:val="4E127580"/>
    <w:rsid w:val="79A2214F"/>
    <w:rsid w:val="7CF926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nhideWhenUsed="0" w:uiPriority="99" w:semiHidden="0" w:name="HTML Cite"/>
    <w:lsdException w:qFormat="1" w:unhideWhenUsed="0" w:uiPriority="99" w:semiHidden="0" w:name="HTML Code"/>
    <w:lsdException w:unhideWhenUsed="0" w:uiPriority="99" w:semiHidden="0" w:name="HTML Definition"/>
    <w:lsdException w:qFormat="1" w:unhideWhenUsed="0" w:uiPriority="99" w:semiHidden="0" w:name="HTML Keyboard"/>
    <w:lsdException w:uiPriority="99" w:name="HTML Preformatted"/>
    <w:lsdException w:qFormat="1" w:unhideWhenUsed="0" w:uiPriority="99" w:semiHidden="0" w:name="HTML Sample"/>
    <w:lsdException w:uiPriority="99" w:name="HTML Typewriter"/>
    <w:lsdException w:unhideWhenUsed="0"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99"/>
    <w:rPr>
      <w:rFonts w:cs="Times New Roman"/>
      <w:b/>
    </w:rPr>
  </w:style>
  <w:style w:type="character" w:styleId="5">
    <w:name w:val="FollowedHyperlink"/>
    <w:basedOn w:val="3"/>
    <w:uiPriority w:val="99"/>
    <w:rPr>
      <w:rFonts w:cs="Times New Roman"/>
      <w:color w:val="333333"/>
      <w:u w:val="none"/>
    </w:rPr>
  </w:style>
  <w:style w:type="character" w:styleId="6">
    <w:name w:val="Emphasis"/>
    <w:basedOn w:val="3"/>
    <w:qFormat/>
    <w:uiPriority w:val="99"/>
    <w:rPr>
      <w:rFonts w:cs="Times New Roman"/>
    </w:rPr>
  </w:style>
  <w:style w:type="character" w:styleId="7">
    <w:name w:val="HTML Definition"/>
    <w:basedOn w:val="3"/>
    <w:uiPriority w:val="99"/>
    <w:rPr>
      <w:rFonts w:cs="Times New Roman"/>
      <w:i/>
    </w:rPr>
  </w:style>
  <w:style w:type="character" w:styleId="8">
    <w:name w:val="HTML Variable"/>
    <w:basedOn w:val="3"/>
    <w:uiPriority w:val="99"/>
    <w:rPr>
      <w:rFonts w:cs="Times New Roman"/>
    </w:rPr>
  </w:style>
  <w:style w:type="character" w:styleId="9">
    <w:name w:val="Hyperlink"/>
    <w:basedOn w:val="3"/>
    <w:qFormat/>
    <w:uiPriority w:val="99"/>
    <w:rPr>
      <w:rFonts w:cs="Times New Roman"/>
      <w:vanish/>
      <w:color w:val="333333"/>
      <w:u w:val="none"/>
    </w:rPr>
  </w:style>
  <w:style w:type="character" w:styleId="10">
    <w:name w:val="HTML Code"/>
    <w:basedOn w:val="3"/>
    <w:qFormat/>
    <w:uiPriority w:val="99"/>
    <w:rPr>
      <w:rFonts w:ascii="Consolas" w:hAnsi="Consolas" w:cs="Consolas"/>
      <w:color w:val="C7254E"/>
      <w:sz w:val="21"/>
      <w:szCs w:val="21"/>
      <w:shd w:val="clear" w:color="auto" w:fill="F9F2F4"/>
    </w:rPr>
  </w:style>
  <w:style w:type="character" w:styleId="11">
    <w:name w:val="HTML Cite"/>
    <w:basedOn w:val="3"/>
    <w:qFormat/>
    <w:uiPriority w:val="99"/>
    <w:rPr>
      <w:rFonts w:cs="Times New Roman"/>
    </w:rPr>
  </w:style>
  <w:style w:type="character" w:styleId="12">
    <w:name w:val="HTML Keyboard"/>
    <w:basedOn w:val="3"/>
    <w:qFormat/>
    <w:uiPriority w:val="99"/>
    <w:rPr>
      <w:rFonts w:ascii="Consolas" w:hAnsi="Consolas" w:cs="Consolas"/>
      <w:color w:val="FFFFFF"/>
      <w:sz w:val="21"/>
      <w:szCs w:val="21"/>
      <w:shd w:val="clear" w:color="auto" w:fill="333333"/>
    </w:rPr>
  </w:style>
  <w:style w:type="character" w:styleId="13">
    <w:name w:val="HTML Sample"/>
    <w:basedOn w:val="3"/>
    <w:qFormat/>
    <w:uiPriority w:val="99"/>
    <w:rPr>
      <w:rFonts w:ascii="Consolas" w:hAnsi="Consolas" w:cs="Consolas"/>
      <w:sz w:val="21"/>
      <w:szCs w:val="21"/>
    </w:rPr>
  </w:style>
  <w:style w:type="character" w:customStyle="1" w:styleId="14">
    <w:name w:val="font11"/>
    <w:basedOn w:val="3"/>
    <w:qFormat/>
    <w:uiPriority w:val="99"/>
    <w:rPr>
      <w:rFonts w:ascii="黑体" w:hAnsi="宋体" w:eastAsia="黑体" w:cs="黑体"/>
      <w:color w:val="000000"/>
      <w:sz w:val="16"/>
      <w:szCs w:val="16"/>
      <w:u w:val="none"/>
    </w:rPr>
  </w:style>
  <w:style w:type="character" w:customStyle="1" w:styleId="15">
    <w:name w:val="font01"/>
    <w:basedOn w:val="3"/>
    <w:qFormat/>
    <w:uiPriority w:val="99"/>
    <w:rPr>
      <w:rFonts w:ascii="宋体" w:hAnsi="宋体" w:eastAsia="宋体" w:cs="宋体"/>
      <w:color w:val="000000"/>
      <w:sz w:val="16"/>
      <w:szCs w:val="16"/>
      <w:u w:val="none"/>
    </w:rPr>
  </w:style>
  <w:style w:type="character" w:customStyle="1" w:styleId="16">
    <w:name w:val="jedateymchle"/>
    <w:basedOn w:val="3"/>
    <w:qFormat/>
    <w:uiPriority w:val="99"/>
    <w:rPr>
      <w:rFonts w:cs="Times New Roman"/>
      <w:color w:val="1F547E"/>
      <w:sz w:val="24"/>
      <w:szCs w:val="24"/>
      <w:shd w:val="clear" w:color="auto" w:fill="ECF4FB"/>
    </w:rPr>
  </w:style>
  <w:style w:type="character" w:customStyle="1" w:styleId="17">
    <w:name w:val="jedateymchri"/>
    <w:basedOn w:val="3"/>
    <w:qFormat/>
    <w:uiPriority w:val="99"/>
    <w:rPr>
      <w:rFonts w:cs="Times New Roman"/>
      <w:color w:val="1F547E"/>
      <w:sz w:val="24"/>
      <w:szCs w:val="24"/>
      <w:shd w:val="clear" w:color="auto" w:fill="ECF4FB"/>
    </w:rPr>
  </w:style>
  <w:style w:type="character" w:customStyle="1" w:styleId="18">
    <w:name w:val="jedateymchok"/>
    <w:basedOn w:val="3"/>
    <w:qFormat/>
    <w:uiPriority w:val="99"/>
    <w:rPr>
      <w:rFonts w:cs="Times New Roman"/>
      <w:color w:val="FFFFFF"/>
      <w:sz w:val="18"/>
      <w:szCs w:val="18"/>
      <w:shd w:val="clear" w:color="auto" w:fill="00A1C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433</Words>
  <Characters>2472</Characters>
  <Lines>0</Lines>
  <Paragraphs>0</Paragraphs>
  <TotalTime>19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2019-09-19T08:44:00Z</dcterms:created>
  <dc:creator>大白白</dc:creator>
  <cp:lastModifiedBy>86182</cp:lastModifiedBy>
  <dcterms:modified xsi:type="dcterms:W3CDTF">2020-12-14T03:09:08Z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