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BFE90">
      <w:pPr>
        <w:autoSpaceDE w:val="0"/>
        <w:autoSpaceDN w:val="0"/>
        <w:adjustRightInd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3" w:name="_GoBack"/>
      <w:bookmarkEnd w:id="3"/>
    </w:p>
    <w:p w14:paraId="2601938F">
      <w:pPr>
        <w:autoSpaceDE w:val="0"/>
        <w:autoSpaceDN w:val="0"/>
        <w:adjustRightInd w:val="0"/>
        <w:spacing w:line="36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部分不合格项目小知识</w:t>
      </w:r>
    </w:p>
    <w:p w14:paraId="4E121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OLE_LINK2"/>
      <w:bookmarkStart w:id="1" w:name="OLE_LINK1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</w:t>
      </w:r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灭蝇胺</w:t>
      </w:r>
    </w:p>
    <w:p w14:paraId="45892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bookmarkStart w:id="2" w:name="OLE_LINK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灭蝇胺（cyromazine），具有触杀功能的昆虫生长调节剂，干扰蜕皮和蛹化。用于植物时，具有内吸作用，在叶面上，表现出很强的输导效应；用于土壤中，能通过根吸收并向顶移动。通过饲养家禽或处理繁殖场所，防治鸡粪中的双翅目幼虫。也用于防治动物身上的苍蝇。叶面喷雾防治蔬菜（例如芹菜、番茄、生菜）、瓜类植物、马铃薯及观赏植物的潜叶虫。也用于喷淋或滴灌和防治蘑菇中的菇蝇（眼蕈蚊、蚤蝇）。大鼠急性经口 LD50为 3920mg/kg，急性毒性分级为低毒级。三嗪类类杀虫剂，不易引起急性中毒。若中毒，症状为头痛、头昏、恶心、呕吐、多汗、无力、胸闷、视物模糊、纳差等。食用食品一般不会导致灭蝇胺的急性中毒，但长期食用灭蝇胺超标的食品，对人体健康也有一定影响。</w:t>
      </w:r>
      <w:bookmarkEnd w:id="1"/>
      <w:bookmarkEnd w:id="2"/>
    </w:p>
    <w:p w14:paraId="3B429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阿维菌素</w:t>
      </w:r>
    </w:p>
    <w:p w14:paraId="10FE73F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阿维菌素（abamectin），是由放线菌产生的一组大环内酯类抗生素，为淡黄色至白色结晶粉末，无味，是一种杀虫、杀螨剂，广泛用于蔬菜、果树、棉花等农作物上，也可作为兽药使用。阿维菌素大鼠急性经口 LD50 为 1.5mg/kg，急性毒性分级属高毒级，早期中毒症状为瞳孔放大，行动失调，肌肉颤抖，严重者可呕吐。口服量大时出现中枢神经系统症状和消化道刺激症状，严重者出现抽搐、昏迷。相关研究未见遗传毒性和致癌性。少量的农药残留不会引起人体急性中毒，但长期食用阿维菌素超标的食品，对人体健康有一定影响。。</w:t>
      </w:r>
    </w:p>
    <w:p w14:paraId="31402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3.丙溴磷</w:t>
      </w:r>
    </w:p>
    <w:p w14:paraId="4D991297"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92" w:rightChars="-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丙溴磷（profenofos），具有触杀和胃毒作用的非内吸性有机磷类杀虫、杀螨剂，有传导作用，具有杀卵活性。用于棉花、玉米、甜菜、大豆、马铃薯、蔬菜、烟草等作物，防治害虫（特别是鳞翅目害虫）和螨。大鼠急性经口 LD50 为 358mg/kg，急性毒性分级为中等毒，中毒机制是抑制体内胆碱酯酶活性，从而失去分解乙酰胆碱的功能，致使乙酰胆碱在生理部位积聚，发生胆碱能神经功能紊乱的一系列症状，包括恶心、呕吐、腹痛、视物模糊、瞳孔缩小、震颤、肌肉痉挛等。食用食品一般不会导致丙溴磷的急性中毒，但长期食用丙溴磷超标的食品，对人体健康也有一定影响。。</w:t>
      </w:r>
    </w:p>
    <w:p w14:paraId="160951F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4.克百威</w:t>
      </w:r>
    </w:p>
    <w:p w14:paraId="216BF224"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92" w:rightChars="-44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克百威（carbofuran），又名呋喃丹，是氨基甲酸酯类农药中常见的一种杀虫剂、杀螨、杀线虫剂。克百威为白色结晶，无臭味，在环境不易自然降解，半衰期长，易蓄积，对环境有一定危害。克百威大鼠急性经口毒性 LD50 为 6~18mg/kg ，急性毒性分级属高毒。中毒表现为多汗、流涎、瞳孔缩小、头昏、头痛、流泪及肌肉震颤等，严重者出现血压下降、意识不清；皮肤可出现接触性皮炎。少量的农药残留不会引起人体急性中毒，但长期食用克百威超标的食品，对人体健康也有一定影响。</w:t>
      </w:r>
    </w:p>
    <w:p w14:paraId="673179F3"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Style w:val="9"/>
          <w:rFonts w:hint="eastAsia" w:ascii="仿宋" w:hAnsi="仿宋" w:eastAsia="仿宋" w:cs="仿宋"/>
          <w:sz w:val="28"/>
          <w:szCs w:val="28"/>
        </w:rPr>
        <w:t>噻虫胺</w:t>
      </w:r>
    </w:p>
    <w:p w14:paraId="188F235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68" w:lineRule="atLeast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噻虫胺（clothianidin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LD50&gt; 5000mg/kg，急性毒性分级为微毒。急性中毒可出现恶心、呕吐、头痛、乏力、躁动、抽搐等。食用食品一般不会导致噻虫胺的急性中毒，但长期食用噻虫胺超标的食品，对人体健康也有一定影响。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 w14:paraId="389E93F8"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B1365"/>
    <w:multiLevelType w:val="multilevel"/>
    <w:tmpl w:val="275B1365"/>
    <w:lvl w:ilvl="0" w:tentative="0">
      <w:start w:val="1"/>
      <w:numFmt w:val="decimal"/>
      <w:suff w:val="space"/>
      <w:lvlText w:val="%1"/>
      <w:lvlJc w:val="left"/>
      <w:pPr>
        <w:ind w:left="5812" w:hanging="425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pStyle w:val="11"/>
      <w:suff w:val="space"/>
      <w:lvlText w:val="%1.%2"/>
      <w:lvlJc w:val="left"/>
      <w:pPr>
        <w:ind w:left="709" w:hanging="567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0"/>
        <w:szCs w:val="3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suff w:val="space"/>
      <w:lvlText w:val="%1.%2.%3"/>
      <w:lvlJc w:val="left"/>
      <w:pPr>
        <w:ind w:left="2268" w:hanging="1701"/>
      </w:pPr>
      <w:rPr>
        <w:rFonts w:hint="default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suff w:val="space"/>
      <w:lvlText w:val="%1.%2.%3.%4"/>
      <w:lvlJc w:val="left"/>
      <w:pPr>
        <w:ind w:left="1247" w:hanging="397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">
    <w:nsid w:val="35114692"/>
    <w:multiLevelType w:val="multilevel"/>
    <w:tmpl w:val="351146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4"/>
      <w:lvlText w:val="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2JkMTdiNjI4NGQ4MzdkMTc1N2YzZmE3YTQ2MDAifQ=="/>
  </w:docVars>
  <w:rsids>
    <w:rsidRoot w:val="44C678B3"/>
    <w:rsid w:val="003E4F77"/>
    <w:rsid w:val="00515190"/>
    <w:rsid w:val="00FF7639"/>
    <w:rsid w:val="1C5D6387"/>
    <w:rsid w:val="2ABC0648"/>
    <w:rsid w:val="33943E80"/>
    <w:rsid w:val="386046B4"/>
    <w:rsid w:val="44C678B3"/>
    <w:rsid w:val="51AD37AE"/>
    <w:rsid w:val="56204F01"/>
    <w:rsid w:val="7DB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firstLineChars="0"/>
      <w:outlineLvl w:val="1"/>
    </w:pPr>
    <w:rPr>
      <w:rFonts w:ascii="Cambria" w:hAnsi="Cambria" w:eastAsia="宋体"/>
      <w:b/>
      <w:bCs/>
      <w:sz w:val="24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toc 1"/>
    <w:basedOn w:val="1"/>
    <w:next w:val="1"/>
    <w:unhideWhenUsed/>
    <w:qFormat/>
    <w:uiPriority w:val="39"/>
    <w:pPr>
      <w:spacing w:line="560" w:lineRule="exact"/>
      <w:ind w:firstLine="640" w:firstLineChars="200"/>
    </w:pPr>
    <w:rPr>
      <w:rFonts w:ascii="黑体" w:hAnsi="黑体" w:eastAsia="黑体"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A二级"/>
    <w:basedOn w:val="1"/>
    <w:qFormat/>
    <w:uiPriority w:val="0"/>
    <w:pPr>
      <w:numPr>
        <w:ilvl w:val="1"/>
        <w:numId w:val="2"/>
      </w:numPr>
      <w:spacing w:before="100" w:beforeLines="100" w:line="360" w:lineRule="auto"/>
      <w:outlineLvl w:val="1"/>
    </w:pPr>
    <w:rPr>
      <w:rFonts w:eastAsia="华文中宋"/>
      <w:b/>
      <w:sz w:val="30"/>
    </w:rPr>
  </w:style>
  <w:style w:type="paragraph" w:customStyle="1" w:styleId="12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  <w:style w:type="paragraph" w:customStyle="1" w:styleId="13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1207</Words>
  <Characters>1312</Characters>
  <Lines>1</Lines>
  <Paragraphs>1</Paragraphs>
  <TotalTime>11</TotalTime>
  <ScaleCrop>false</ScaleCrop>
  <LinksUpToDate>false</LinksUpToDate>
  <CharactersWithSpaces>1326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2023-11-23T07:44:00Z</dcterms:created>
  <dc:creator>企业用户_1269990559</dc:creator>
  <cp:lastModifiedBy>WPS_1582196327</cp:lastModifiedBy>
  <dcterms:modified xsi:type="dcterms:W3CDTF">2024-12-16T03:04:03Z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086FED0620794DF79E49939DA3386340_13</vt:lpwstr>
  </property>
</Properties>
</file>