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E1F">
      <w:pPr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附件3</w:t>
      </w:r>
    </w:p>
    <w:p w14:paraId="4DEF8136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部分不合格检验项目小知识</w:t>
      </w:r>
    </w:p>
    <w:p w14:paraId="6C97D4A8">
      <w:pPr>
        <w:pStyle w:val="3"/>
        <w:rPr>
          <w:rFonts w:hint="eastAsia" w:eastAsia="黑体"/>
          <w:lang w:val="en-US" w:eastAsia="zh-CN"/>
        </w:rPr>
      </w:pPr>
    </w:p>
    <w:p w14:paraId="70363225">
      <w:pPr>
        <w:numPr>
          <w:ilvl w:val="0"/>
          <w:numId w:val="0"/>
        </w:numPr>
        <w:spacing w:line="360" w:lineRule="auto"/>
        <w:ind w:leftChars="200" w:firstLine="317" w:firstLineChars="100"/>
        <w:rPr>
          <w:rStyle w:val="9"/>
          <w:rFonts w:hint="eastAsia" w:asciiTheme="majorEastAsia" w:hAnsiTheme="majorEastAsia" w:eastAsiaTheme="majorEastAsia" w:cstheme="majorEastAsia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Style w:val="9"/>
          <w:rFonts w:hint="eastAsia" w:asciiTheme="majorEastAsia" w:hAnsiTheme="majorEastAsia" w:eastAsiaTheme="majorEastAsia" w:cstheme="majorEastAsia"/>
          <w:color w:val="222222"/>
          <w:spacing w:val="8"/>
          <w:kern w:val="0"/>
          <w:sz w:val="30"/>
          <w:szCs w:val="30"/>
          <w:shd w:val="clear" w:color="auto" w:fill="FFFFFF"/>
          <w:lang w:val="en-US" w:eastAsia="zh-CN" w:bidi="ar-SA"/>
        </w:rPr>
        <w:t>一、恩诺沙星</w:t>
      </w:r>
    </w:p>
    <w:p w14:paraId="47619E07"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恩诺沙星属第三代喹诺酮类药物，是一类人工合成的广谱抗菌药，用于治疗动物的皮肤感染、呼吸道感染等，是动物专属用药。长期食用恩诺沙星残留超标的食品，可能在人体中蓄积，进而对人体机能产生危害，还可能使人体产生耐药性菌株。《食品安全国家标准 食品中兽药最大残留限量》（GB 31650-2019）中规定，恩诺沙星在鱼的皮和肉中最大残留限量值为100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µg/kg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。淡水鱼中恩诺沙星超标的原因，可能是养殖过程中为快速控制疫病，违规加大用药量或不遵守休药期规定，致使产品上市销售时的药物残留量超标。</w:t>
      </w:r>
    </w:p>
    <w:p w14:paraId="134E77B0">
      <w:pPr>
        <w:pStyle w:val="5"/>
        <w:widowControl/>
        <w:spacing w:beforeAutospacing="0" w:after="150" w:afterAutospacing="0"/>
        <w:ind w:firstLine="634" w:firstLineChars="200"/>
        <w:jc w:val="both"/>
        <w:rPr>
          <w:rStyle w:val="9"/>
          <w:rFonts w:hint="eastAsia" w:ascii="黑体" w:hAnsi="黑体" w:cs="黑体" w:eastAsiaTheme="majorEastAsia"/>
          <w:color w:val="222222"/>
          <w:spacing w:val="8"/>
          <w:sz w:val="15"/>
          <w:szCs w:val="15"/>
          <w:shd w:val="clear" w:color="auto" w:fill="FFFFFF"/>
          <w:lang w:eastAsia="zh-CN"/>
        </w:rPr>
      </w:pPr>
      <w:r>
        <w:rPr>
          <w:rStyle w:val="9"/>
          <w:rFonts w:hint="eastAsia" w:asciiTheme="majorEastAsia" w:hAnsiTheme="majorEastAsia" w:eastAsiaTheme="majorEastAsia" w:cstheme="majorEastAsia"/>
          <w:color w:val="222222"/>
          <w:spacing w:val="8"/>
          <w:sz w:val="30"/>
          <w:szCs w:val="30"/>
          <w:shd w:val="clear" w:color="auto" w:fill="FFFFFF"/>
          <w:lang w:val="en-US" w:eastAsia="zh-CN"/>
        </w:rPr>
        <w:t>二</w:t>
      </w:r>
      <w:r>
        <w:rPr>
          <w:rStyle w:val="9"/>
          <w:rFonts w:hint="eastAsia" w:asciiTheme="majorEastAsia" w:hAnsiTheme="majorEastAsia" w:eastAsiaTheme="majorEastAsia" w:cstheme="majorEastAsia"/>
          <w:color w:val="222222"/>
          <w:spacing w:val="8"/>
          <w:sz w:val="30"/>
          <w:szCs w:val="30"/>
          <w:shd w:val="clear" w:color="auto" w:fill="FFFFFF"/>
        </w:rPr>
        <w:t>、</w:t>
      </w:r>
      <w:r>
        <w:rPr>
          <w:rStyle w:val="9"/>
          <w:rFonts w:hint="eastAsia" w:asciiTheme="majorEastAsia" w:hAnsiTheme="majorEastAsia" w:eastAsiaTheme="majorEastAsia" w:cstheme="majorEastAsia"/>
          <w:color w:val="222222"/>
          <w:spacing w:val="8"/>
          <w:sz w:val="30"/>
          <w:szCs w:val="30"/>
          <w:shd w:val="clear" w:color="auto" w:fill="FFFFFF"/>
          <w:lang w:val="en-US" w:eastAsia="zh-CN"/>
        </w:rPr>
        <w:t>噻虫胺</w:t>
      </w:r>
    </w:p>
    <w:p w14:paraId="14F8B3DD">
      <w:pPr>
        <w:pStyle w:val="5"/>
        <w:widowControl/>
        <w:spacing w:beforeAutospacing="0" w:after="150" w:afterAutospacing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噻虫胺是一类高效安全、高选择性的新型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烟碱类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杀虫剂，其作用与烟碱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"https://baike.so.com/doc/6786295-7002902.html"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乙酰胆碱受体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类似，具有触杀、胃毒和内吸活性。主要用于水稻、蔬菜、果树及其他作物上防治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"https://baike.so.com/doc/5415993-5654138.html"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蚜虫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"https://baike.so.com/doc/6328167-6541777.html"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叶蝉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"https://baike.so.com/doc/5437184-5675493.html"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蓟马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"https://baike.so.com/doc/5666270-5878929.html"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飞虱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等半翅目、鞘翅目、双翅目和某些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"https://baike.so.com/doc/4590427-4801972.html"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鳞翅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目类害虫的杀虫剂，具有高效、广谱、用量少、毒性低、药效持效期长、对作物无药害、使用安全、与常规农药无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"https://baike.so.com/doc/4134061-4333625.html"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交互抗性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等优点，有卓越的内吸和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instrText xml:space="preserve"> HYPERLINK "https://baike.so.com/doc/4751554-4966887.html" \t "https://baike.so.com/doc/_blank" </w:instrTex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渗透作用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fldChar w:fldCharType="end"/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，是替代高毒有机磷农药的又一品种。其结构新颖、特殊，性能与传统烟碱类杀虫剂相比更为优异。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《食品安全国家标准食品中农药最大残留限量》（GB 2763-2021）中规定，噻虫胺在姜中的最大残留限量值为0.2mg/kg。在芹菜中最大留限量值为0.04mg/kg，姜和芹菜中噻虫胺不合格的原因主要为：（1）种植者未严格遵守农药安全间隔期相关规定，施药后，为达到快速上市追求利益最大化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/>
        </w:rPr>
        <w:t>提前将产品收获上市，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或是在蔬菜采收期间使用农药，导致农药残留超标。（2）农药质量低劣，农药行业制药水平参差不齐，农民使用的农药品质不纯，导致蔬菜出现农药残留超标问题。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B1365"/>
    <w:multiLevelType w:val="multilevel"/>
    <w:tmpl w:val="275B1365"/>
    <w:lvl w:ilvl="0" w:tentative="0">
      <w:start w:val="1"/>
      <w:numFmt w:val="decimal"/>
      <w:suff w:val="space"/>
      <w:lvlText w:val="%1"/>
      <w:lvlJc w:val="left"/>
      <w:pPr>
        <w:ind w:left="5812" w:hanging="425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pStyle w:val="11"/>
      <w:suff w:val="space"/>
      <w:lvlText w:val="%1.%2"/>
      <w:lvlJc w:val="left"/>
      <w:pPr>
        <w:ind w:left="709" w:hanging="567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suff w:val="space"/>
      <w:lvlText w:val="%1.%2.%3"/>
      <w:lvlJc w:val="left"/>
      <w:pPr>
        <w:ind w:left="2268" w:hanging="1701"/>
      </w:pPr>
      <w:rPr>
        <w:rFonts w:hint="default"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space"/>
      <w:lvlText w:val="%1.%2.%3.%4"/>
      <w:lvlJc w:val="left"/>
      <w:pPr>
        <w:ind w:left="1247" w:hanging="397"/>
      </w:pPr>
      <w:rPr>
        <w:rFonts w:hint="eastAsia"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WU0MDdjZWM1ZjdjY2ViZGQ3ZmM4MGMxN2Q0MDkifQ=="/>
  </w:docVars>
  <w:rsids>
    <w:rsidRoot w:val="6A952CDD"/>
    <w:rsid w:val="00217711"/>
    <w:rsid w:val="00972973"/>
    <w:rsid w:val="00B11893"/>
    <w:rsid w:val="00DA5C53"/>
    <w:rsid w:val="077448AA"/>
    <w:rsid w:val="0BB96183"/>
    <w:rsid w:val="121358A5"/>
    <w:rsid w:val="132D60B6"/>
    <w:rsid w:val="17833C2E"/>
    <w:rsid w:val="18E15979"/>
    <w:rsid w:val="197331F6"/>
    <w:rsid w:val="19A0363D"/>
    <w:rsid w:val="1C312C73"/>
    <w:rsid w:val="23F92512"/>
    <w:rsid w:val="2C082CDA"/>
    <w:rsid w:val="31145655"/>
    <w:rsid w:val="33083EF6"/>
    <w:rsid w:val="338D3E2D"/>
    <w:rsid w:val="359B4769"/>
    <w:rsid w:val="411F6228"/>
    <w:rsid w:val="426E5C20"/>
    <w:rsid w:val="42CD2C44"/>
    <w:rsid w:val="448E5BF1"/>
    <w:rsid w:val="44D53D34"/>
    <w:rsid w:val="4B005072"/>
    <w:rsid w:val="4D6A59E2"/>
    <w:rsid w:val="53FE20BB"/>
    <w:rsid w:val="5A377A46"/>
    <w:rsid w:val="5AA65568"/>
    <w:rsid w:val="5E016CBF"/>
    <w:rsid w:val="63497970"/>
    <w:rsid w:val="637603DE"/>
    <w:rsid w:val="66373AD7"/>
    <w:rsid w:val="67D77C0C"/>
    <w:rsid w:val="6A952CDD"/>
    <w:rsid w:val="6AC772CF"/>
    <w:rsid w:val="6E370D66"/>
    <w:rsid w:val="6E850A6B"/>
    <w:rsid w:val="71EF0E44"/>
    <w:rsid w:val="72C22887"/>
    <w:rsid w:val="7F05339C"/>
    <w:rsid w:val="7FA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toa heading"/>
    <w:basedOn w:val="1"/>
    <w:next w:val="1"/>
    <w:qFormat/>
    <w:uiPriority w:val="0"/>
    <w:rPr>
      <w:rFonts w:ascii="Arial" w:hAnsi="Arial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4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/>
      <w:sz w:val="3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A正文"/>
    <w:autoRedefine/>
    <w:qFormat/>
    <w:uiPriority w:val="99"/>
    <w:pPr>
      <w:spacing w:line="360" w:lineRule="auto"/>
    </w:pPr>
    <w:rPr>
      <w:rFonts w:ascii="Times New Roman" w:hAnsi="Times New Roman" w:eastAsia="华文中宋" w:cs="Times New Roman"/>
      <w:kern w:val="2"/>
      <w:sz w:val="24"/>
      <w:szCs w:val="48"/>
      <w:lang w:val="en-US" w:eastAsia="zh-CN" w:bidi="ar-SA"/>
    </w:rPr>
  </w:style>
  <w:style w:type="paragraph" w:customStyle="1" w:styleId="11">
    <w:name w:val="A二级"/>
    <w:basedOn w:val="1"/>
    <w:qFormat/>
    <w:uiPriority w:val="0"/>
    <w:pPr>
      <w:numPr>
        <w:ilvl w:val="1"/>
        <w:numId w:val="1"/>
      </w:numPr>
      <w:spacing w:before="100" w:beforeLines="100" w:line="360" w:lineRule="auto"/>
      <w:outlineLvl w:val="1"/>
    </w:pPr>
    <w:rPr>
      <w:rFonts w:eastAsia="华文中宋"/>
      <w:b/>
      <w:sz w:val="30"/>
    </w:rPr>
  </w:style>
  <w:style w:type="paragraph" w:customStyle="1" w:styleId="12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705</Characters>
  <Lines>2</Lines>
  <Paragraphs>1</Paragraphs>
  <TotalTime>2</TotalTime>
  <ScaleCrop>false</ScaleCrop>
  <LinksUpToDate>false</LinksUpToDate>
  <CharactersWithSpaces>708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2023-11-09T03:24:00Z</dcterms:created>
  <dc:creator>企业用户_1269990559</dc:creator>
  <cp:lastModifiedBy>WPS_1582196327</cp:lastModifiedBy>
  <dcterms:modified xsi:type="dcterms:W3CDTF">2025-11-24T02:53:16Z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F2D14B851CEC4597BFABB380DC8B06A5_13</vt:lpwstr>
  </property>
  <property fmtid="{D5CDD505-2E9C-101B-9397-08002B2CF9AE}" pid="4" name="KSOTemplateDocerSaveRecord">
    <vt:lpwstr>eyJoZGlkIjoiNTc4YWYwY2Y3YzI2Yjg1ZTYwMGNiMjI0M2FmNDRlMGMiLCJ1c2VySWQiOiIzNTkzMjIxNzQifQ==</vt:lpwstr>
  </property>
</Properties>
</file>