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cs="宋体"/>
          <w:sz w:val="32"/>
          <w:szCs w:val="32"/>
        </w:rPr>
      </w:pPr>
    </w:p>
    <w:p>
      <w:pPr>
        <w:snapToGrid w:val="0"/>
        <w:jc w:val="center"/>
        <w:rPr>
          <w:rFonts w:hint="eastAsia" w:ascii="黑体" w:hAnsi="楷体" w:eastAsia="黑体" w:cs="宋体"/>
          <w:sz w:val="36"/>
          <w:szCs w:val="36"/>
          <w:lang w:eastAsia="zh-CN"/>
        </w:rPr>
      </w:pPr>
      <w:r>
        <w:rPr>
          <w:rFonts w:hint="eastAsia" w:ascii="黑体" w:hAnsi="楷体" w:eastAsia="黑体" w:cs="宋体"/>
          <w:sz w:val="36"/>
          <w:szCs w:val="36"/>
          <w:lang w:eastAsia="zh-CN"/>
        </w:rPr>
        <w:t>朔州市朔城区市场监督管理局动产抵押</w:t>
      </w:r>
    </w:p>
    <w:p>
      <w:pPr>
        <w:snapToGrid w:val="0"/>
        <w:jc w:val="center"/>
        <w:rPr>
          <w:rFonts w:hint="eastAsia" w:ascii="黑体" w:hAnsi="楷体" w:eastAsia="黑体" w:cs="宋体"/>
          <w:sz w:val="36"/>
          <w:szCs w:val="36"/>
        </w:rPr>
      </w:pPr>
      <w:r>
        <w:rPr>
          <w:rFonts w:hint="eastAsia" w:ascii="黑体" w:hAnsi="楷体" w:eastAsia="黑体" w:cs="宋体"/>
          <w:sz w:val="36"/>
          <w:szCs w:val="36"/>
          <w:lang w:eastAsia="zh-CN"/>
        </w:rPr>
        <w:t>行政职权运行流程</w:t>
      </w:r>
      <w:r>
        <w:rPr>
          <w:rFonts w:hint="eastAsia" w:ascii="黑体" w:hAnsi="楷体" w:eastAsia="黑体" w:cs="宋体"/>
          <w:sz w:val="36"/>
          <w:szCs w:val="36"/>
        </w:rPr>
        <w:t>图</w:t>
      </w:r>
    </w:p>
    <w:p>
      <w:pPr>
        <w:snapToGrid w:val="0"/>
        <w:jc w:val="center"/>
        <w:rPr>
          <w:rFonts w:hint="eastAsia" w:ascii="黑体" w:hAnsi="楷体" w:eastAsia="黑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6132830" cy="6616700"/>
            <wp:effectExtent l="0" t="0" r="1270" b="0"/>
            <wp:docPr id="1" name="图片 1" descr="全国市场监管动产抵押登记业务系统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国市场监管动产抵押登记业务系统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18" w:right="1531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798E"/>
    <w:rsid w:val="3F2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2019-09-27T02:53:00Z</dcterms:created>
  <dc:creator>lenovo</dc:creator>
  <cp:lastModifiedBy>lenovo</cp:lastModifiedBy>
  <dcterms:modified xsi:type="dcterms:W3CDTF">2019-09-27T03:01:55Z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