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hd w:val="clear" w:color="auto" w:fill="FFFFFF"/>
        <w:spacing w:lineRule="atLeast" w:line="502"/>
        <w:jc w:val="center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cs="宋体" w:asciiTheme="majorEastAsia" w:hAnsiTheme="majorEastAsia"/>
          <w:b/>
          <w:color w:val="333333"/>
          <w:spacing w:val="8"/>
          <w:kern w:val="0"/>
          <w:sz w:val="36"/>
          <w:szCs w:val="36"/>
        </w:rPr>
        <w:t>朔城区林业局</w:t>
      </w:r>
    </w:p>
    <w:p>
      <w:pPr>
        <w:pStyle w:val="2"/>
        <w:widowControl/>
        <w:shd w:val="clear" w:color="auto" w:fill="FFFFFF"/>
        <w:spacing w:lineRule="atLeast" w:line="502"/>
        <w:jc w:val="center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cs="宋体" w:eastAsia="宋体" w:asciiTheme="majorEastAsia" w:hAnsiTheme="majorEastAsia"/>
          <w:b/>
          <w:color w:val="333333"/>
          <w:spacing w:val="8"/>
          <w:kern w:val="0"/>
          <w:sz w:val="36"/>
          <w:szCs w:val="36"/>
          <w:bdr w:val="single" w:sz="6" w:space="1" w:color="F6F6F6"/>
          <w:lang w:val="en-US" w:eastAsia="zh-CN" w:bidi="ar-SA"/>
        </w:rPr>
        <w:t>行政执法服务指南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黑体"/>
          <w:bdr w:val="single" w:sz="6" w:space="1" w:color="F6F6F6"/>
        </w:rPr>
        <w:t>行政执法名称：</w:t>
      </w:r>
      <w:r>
        <w:rPr>
          <w:rFonts w:eastAsia="GB2312"/>
          <w:sz w:val="32"/>
          <w:bdr w:val="single" w:sz="6" w:space="1" w:color="F6F6F6"/>
        </w:rPr>
        <w:t>林业行政处罚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黑体"/>
          <w:bdr w:val="single" w:sz="6" w:space="1" w:color="F6F6F6"/>
        </w:rPr>
        <w:t>执法依据：</w:t>
      </w:r>
      <w:r>
        <w:rPr>
          <w:rFonts w:eastAsia="GB2312"/>
          <w:sz w:val="32"/>
          <w:bdr w:val="single" w:sz="6" w:space="1" w:color="F6F6F6"/>
        </w:rPr>
        <w:t>《中华人民共和国森林法》《中华人民共和国森林法实施条例》《中华人民共和国野生动物保护法》等。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黑体"/>
          <w:bdr w:val="single" w:sz="6" w:space="1" w:color="F6F6F6"/>
        </w:rPr>
        <w:t>处罚条件：</w:t>
      </w:r>
      <w:r>
        <w:rPr>
          <w:rFonts w:ascii="GB2312" w:hAnsi="GB2312"/>
          <w:sz w:val="32"/>
          <w:bdr w:val="single" w:sz="6" w:space="1" w:color="F6F6F6"/>
        </w:rPr>
        <w:t>1</w:t>
      </w:r>
      <w:r>
        <w:rPr>
          <w:rFonts w:eastAsia="GB2312"/>
          <w:sz w:val="32"/>
          <w:bdr w:val="single" w:sz="6" w:space="1" w:color="F6F6F6"/>
        </w:rPr>
        <w:t>、有违法行为发生；</w:t>
      </w:r>
      <w:r>
        <w:rPr>
          <w:rFonts w:ascii="GB2312" w:hAnsi="GB2312"/>
          <w:sz w:val="32"/>
          <w:bdr w:val="single" w:sz="6" w:space="1" w:color="F6F6F6"/>
        </w:rPr>
        <w:t>2</w:t>
      </w:r>
      <w:r>
        <w:rPr>
          <w:rFonts w:eastAsia="GB2312"/>
          <w:sz w:val="32"/>
          <w:bdr w:val="single" w:sz="6" w:space="1" w:color="F6F6F6"/>
        </w:rPr>
        <w:t>、违法行为是应受处罚的行为；</w:t>
      </w:r>
      <w:r>
        <w:rPr>
          <w:rFonts w:ascii="GB2312" w:hAnsi="GB2312"/>
          <w:sz w:val="32"/>
          <w:bdr w:val="single" w:sz="6" w:space="1" w:color="F6F6F6"/>
        </w:rPr>
        <w:t>3</w:t>
      </w:r>
      <w:r>
        <w:rPr>
          <w:rFonts w:eastAsia="GB2312"/>
          <w:sz w:val="32"/>
          <w:bdr w:val="single" w:sz="6" w:space="1" w:color="F6F6F6"/>
        </w:rPr>
        <w:t>、属于本机关管辖；</w:t>
      </w:r>
      <w:r>
        <w:rPr>
          <w:rFonts w:ascii="GB2312" w:hAnsi="GB2312"/>
          <w:sz w:val="32"/>
          <w:bdr w:val="single" w:sz="6" w:space="1" w:color="F6F6F6"/>
        </w:rPr>
        <w:t>4</w:t>
      </w:r>
      <w:r>
        <w:rPr>
          <w:rFonts w:eastAsia="GB2312"/>
          <w:sz w:val="32"/>
          <w:bdr w:val="single" w:sz="6" w:space="1" w:color="F6F6F6"/>
        </w:rPr>
        <w:t>、属于一般程序适用范围。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黑体"/>
          <w:bdr w:val="single" w:sz="6" w:space="1" w:color="F6F6F6"/>
        </w:rPr>
        <w:t>办理程序：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仿宋_GB2312"/>
          <w:sz w:val="32"/>
          <w:bdr w:val="single" w:sz="6" w:space="1" w:color="F6F6F6"/>
        </w:rPr>
        <w:t>（一）受理</w:t>
      </w:r>
      <w:r>
        <w:rPr>
          <w:rFonts w:eastAsia="GB2312"/>
          <w:sz w:val="32"/>
          <w:bdr w:val="single" w:sz="6" w:space="1" w:color="F6F6F6"/>
        </w:rPr>
        <w:t xml:space="preserve">  </w:t>
      </w:r>
      <w:r>
        <w:rPr>
          <w:rFonts w:eastAsia="仿宋_GB2312"/>
          <w:sz w:val="32"/>
          <w:bdr w:val="single" w:sz="6" w:space="1" w:color="F6F6F6"/>
        </w:rPr>
        <w:t>凡发现或者接到举报、控告、移送、上级交办、主动交代等违反林业法律、法规、规章的行为，报行政负责人审批。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bdr w:val="single" w:sz="6" w:space="1" w:color="F6F6F6"/>
        </w:rPr>
        <w:t> </w:t>
      </w:r>
      <w:r>
        <w:rPr>
          <w:rFonts w:ascii="GB2312" w:hAnsi="GB2312"/>
          <w:sz w:val="32"/>
          <w:bdr w:val="single" w:sz="6" w:space="1" w:color="F6F6F6"/>
        </w:rPr>
        <w:t>(</w:t>
      </w:r>
      <w:r>
        <w:rPr>
          <w:rFonts w:eastAsia="GB2312"/>
          <w:sz w:val="32"/>
          <w:bdr w:val="single" w:sz="6" w:space="1" w:color="F6F6F6"/>
        </w:rPr>
        <w:t>二）立案   符合立案条件的，需要给予林业行政处罚的，填写立案审批表，报领导审批在七日内予以立案；对认为不需要给予行政处罚的，不予立案。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仿宋_GB2312"/>
          <w:sz w:val="32"/>
          <w:bdr w:val="single" w:sz="6" w:space="1" w:color="F6F6F6"/>
        </w:rPr>
        <w:t>（三）调查取证</w:t>
      </w:r>
      <w:r>
        <w:rPr>
          <w:rFonts w:eastAsia="GB2312"/>
          <w:sz w:val="32"/>
          <w:bdr w:val="single" w:sz="6" w:space="1" w:color="F6F6F6"/>
        </w:rPr>
        <w:t xml:space="preserve">  </w:t>
      </w:r>
      <w:r>
        <w:rPr>
          <w:rFonts w:eastAsia="仿宋_GB2312"/>
          <w:sz w:val="32"/>
          <w:bdr w:val="single" w:sz="6" w:space="1" w:color="F6F6F6"/>
        </w:rPr>
        <w:t>林业行政执法人员全面、公正、客观地收集调取各种证据，制作林业行政询问笔录和林业行政处罚法律文书。当事人有陈诉和申辩的权利。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仿宋_GB2312"/>
          <w:sz w:val="32"/>
          <w:bdr w:val="single" w:sz="6" w:space="1" w:color="F6F6F6"/>
        </w:rPr>
        <w:t>（五）听证</w:t>
      </w:r>
      <w:r>
        <w:rPr>
          <w:rFonts w:eastAsia="GB2312"/>
          <w:sz w:val="32"/>
          <w:bdr w:val="single" w:sz="6" w:space="1" w:color="F6F6F6"/>
        </w:rPr>
        <w:t xml:space="preserve">   </w:t>
      </w:r>
      <w:r>
        <w:rPr>
          <w:rFonts w:eastAsia="仿宋_GB2312"/>
          <w:sz w:val="32"/>
          <w:bdr w:val="single" w:sz="6" w:space="1" w:color="F6F6F6"/>
        </w:rPr>
        <w:t>告知当事人有听证的权利，当事人要求听证的，林业行政主管部门组织听证，制作举行听证通知，制作林业行政处罚听证笔录。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仿宋_GB2312"/>
          <w:sz w:val="32"/>
          <w:bdr w:val="single" w:sz="6" w:space="1" w:color="F6F6F6"/>
        </w:rPr>
        <w:t>（六）审查与决定</w:t>
      </w:r>
      <w:r>
        <w:rPr>
          <w:rFonts w:eastAsia="GB2312"/>
          <w:sz w:val="32"/>
          <w:bdr w:val="single" w:sz="6" w:space="1" w:color="F6F6F6"/>
        </w:rPr>
        <w:t xml:space="preserve">  </w:t>
      </w:r>
      <w:r>
        <w:rPr>
          <w:rFonts w:eastAsia="仿宋_GB2312"/>
          <w:sz w:val="32"/>
          <w:bdr w:val="single" w:sz="6" w:space="1" w:color="F6F6F6"/>
        </w:rPr>
        <w:t>林业行政负责人及法制机构审核，作出行政处罚决定，下达行政处罚决定书。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仿宋_GB2312"/>
          <w:sz w:val="32"/>
          <w:bdr w:val="single" w:sz="6" w:space="1" w:color="F6F6F6"/>
        </w:rPr>
        <w:t>（七）送达与执行</w:t>
      </w:r>
      <w:r>
        <w:rPr>
          <w:rFonts w:eastAsia="GB2312"/>
          <w:sz w:val="32"/>
          <w:bdr w:val="single" w:sz="6" w:space="1" w:color="F6F6F6"/>
        </w:rPr>
        <w:t xml:space="preserve">   </w:t>
      </w:r>
      <w:r>
        <w:rPr>
          <w:rFonts w:eastAsia="仿宋_GB2312"/>
          <w:sz w:val="32"/>
          <w:bdr w:val="single" w:sz="6" w:space="1" w:color="F6F6F6"/>
        </w:rPr>
        <w:t>送达处罚决定书，到指定银行缴纳罚款。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（八）结案</w:t>
      </w:r>
    </w:p>
    <w:p>
      <w:pPr>
        <w:pStyle w:val="Style15"/>
        <w:shd w:val="clear" w:fill="FFFFFF"/>
        <w:bidi w:val="0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受理机构：</w:t>
      </w:r>
      <w:r>
        <w:rPr>
          <w:rFonts w:ascii="Calibri" w:hAnsi="Calibri" w:cs="Calibri" w:eastAsia="GB2312" w:asciiTheme="minorHAnsi" w:eastAsiaTheme="minorEastAsia" w:hAnsiTheme="minorHAnsi"/>
          <w:color w:val="auto"/>
          <w:kern w:val="2"/>
          <w:sz w:val="32"/>
          <w:szCs w:val="21"/>
          <w:bdr w:val="single" w:sz="6" w:space="1" w:color="F6F6F6"/>
          <w:lang w:val="en-US" w:eastAsia="zh-CN" w:bidi="ar-SA"/>
        </w:rPr>
        <w:t>朔城区</w:t>
      </w:r>
      <w:r>
        <w:rPr>
          <w:rFonts w:eastAsia="GB2312"/>
          <w:sz w:val="32"/>
          <w:bdr w:val="single" w:sz="6" w:space="1" w:color="F6F6F6"/>
        </w:rPr>
        <w:t>林业局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审批机构：朔城区林业局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办理电话：</w:t>
      </w:r>
      <w:r>
        <w:rPr>
          <w:rFonts w:eastAsia="GB2312" w:cs="Calibri" w:eastAsiaTheme="minorEastAsia"/>
          <w:b w:val="false"/>
          <w:bCs w:val="false"/>
          <w:color w:val="auto"/>
          <w:spacing w:val="8"/>
          <w:kern w:val="2"/>
          <w:sz w:val="32"/>
          <w:szCs w:val="21"/>
          <w:bdr w:val="single" w:sz="6" w:space="1" w:color="F6F6F6"/>
          <w:lang w:val="en-US" w:eastAsia="zh-CN" w:bidi="ar-SA"/>
        </w:rPr>
        <w:t>03492023234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监督电话：</w:t>
      </w:r>
      <w:r>
        <w:rPr>
          <w:rFonts w:eastAsia="宋体" w:cs="Calibri" w:ascii="GB2312" w:hAnsi="GB2312" w:eastAsiaTheme="minorEastAsia"/>
          <w:b w:val="false"/>
          <w:bCs w:val="false"/>
          <w:color w:val="auto"/>
          <w:spacing w:val="8"/>
          <w:kern w:val="2"/>
          <w:sz w:val="32"/>
          <w:szCs w:val="21"/>
          <w:bdr w:val="single" w:sz="6" w:space="1" w:color="F6F6F6"/>
          <w:lang w:val="en-US" w:eastAsia="zh-CN" w:bidi="ar-SA"/>
        </w:rPr>
        <w:t>03492023057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办公时间：全天</w:t>
      </w:r>
      <w:r>
        <w:rPr>
          <w:rFonts w:ascii="GB2312" w:hAnsi="GB2312"/>
          <w:sz w:val="32"/>
          <w:bdr w:val="single" w:sz="6" w:space="1" w:color="F6F6F6"/>
        </w:rPr>
        <w:t>24</w:t>
      </w:r>
      <w:r>
        <w:rPr>
          <w:rFonts w:eastAsia="GB2312"/>
          <w:sz w:val="32"/>
          <w:bdr w:val="single" w:sz="6" w:space="1" w:color="F6F6F6"/>
        </w:rPr>
        <w:t>小时</w:t>
      </w:r>
    </w:p>
    <w:p>
      <w:pPr>
        <w:pStyle w:val="Style15"/>
        <w:shd w:val="clear" w:fill="FFFFFF"/>
        <w:spacing w:lineRule="atLeast" w:line="570"/>
        <w:ind w:left="0" w:right="0" w:firstLine="640"/>
        <w:jc w:val="both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>
          <w:rFonts w:eastAsia="GB2312"/>
          <w:sz w:val="32"/>
          <w:bdr w:val="single" w:sz="6" w:space="1" w:color="F6F6F6"/>
        </w:rPr>
        <w:t>办公地址：</w:t>
      </w:r>
      <w:r>
        <w:rPr>
          <w:rFonts w:ascii="Calibri" w:hAnsi="Calibri" w:cs="Calibri" w:eastAsia="GB2312" w:asciiTheme="minorHAnsi" w:eastAsiaTheme="minorEastAsia" w:hAnsiTheme="minorHAnsi"/>
          <w:color w:val="auto"/>
          <w:kern w:val="2"/>
          <w:sz w:val="32"/>
          <w:szCs w:val="21"/>
          <w:bdr w:val="single" w:sz="6" w:space="1" w:color="F6F6F6"/>
          <w:lang w:val="en-US" w:eastAsia="zh-CN" w:bidi="ar-SA"/>
        </w:rPr>
        <w:t>朔城区鄯阳街林业局办公楼</w:t>
      </w:r>
    </w:p>
    <w:p>
      <w:pPr>
        <w:pStyle w:val="Style14"/>
        <w:widowControl/>
        <w:shd w:val="clear" w:color="auto" w:fill="FFFFFF"/>
        <w:spacing w:lineRule="atLeast" w:line="502"/>
        <w:jc w:val="center"/>
        <w:rPr>
          <w:rFonts w:eastAsia="宋体" w:cs="宋体" w:asciiTheme="majorEastAsia" w:eastAsiaTheme="majorEastAsia" w:hAnsiTheme="majorEastAsia"/>
          <w:b/>
          <w:b/>
          <w:color w:val="333333"/>
          <w:spacing w:val="8"/>
          <w:kern w:val="0"/>
          <w:sz w:val="36"/>
          <w:szCs w:val="36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29491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yle14" w:default="1">
    <w:name w:val="正文"/>
    <w:qFormat/>
    <w:rsid w:val="00297abe"/>
    <w:pPr>
      <w:widowControl w:val="false"/>
      <w:suppressAutoHyphens w:val="false"/>
      <w:bidi w:val="0"/>
      <w:spacing w:before="0" w:after="0"/>
      <w:jc w:val="both"/>
    </w:pPr>
    <w:rPr>
      <w:rFonts w:ascii="Calibri" w:hAnsi="Calibri" w:eastAsia="宋体" w:cs="宋体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2">
    <w:name w:val="标题 2"/>
    <w:basedOn w:val="Style14"/>
    <w:next w:val="Style14"/>
    <w:qFormat/>
    <w:pPr>
      <w:keepNext w:val="true"/>
      <w:keepLines/>
      <w:spacing w:lineRule="auto" w:line="415" w:before="260" w:after="260"/>
      <w:jc w:val="both"/>
      <w:outlineLvl w:val="1"/>
    </w:pPr>
    <w:rPr>
      <w:rFonts w:ascii="Calibri" w:hAnsi="Calibri" w:eastAsia="新宋体" w:cs="Tahoma"/>
      <w:b/>
      <w:bCs w:val="false"/>
      <w:sz w:val="32"/>
      <w:szCs w:val="24"/>
    </w:rPr>
  </w:style>
  <w:style w:type="paragraph" w:styleId="Style15">
    <w:name w:val="正文文本"/>
    <w:qFormat/>
    <w:pPr>
      <w:widowControl/>
      <w:suppressAutoHyphens w:val="false"/>
      <w:bidi w:val="0"/>
      <w:spacing w:lineRule="auto" w:line="240" w:before="0" w:after="283"/>
      <w:jc w:val="both"/>
    </w:pPr>
    <w:rPr>
      <w:rFonts w:ascii="Calibri" w:hAnsi="Calibri" w:eastAsia="宋体" w:cs="Calibri" w:asciiTheme="minorHAnsi" w:eastAsiaTheme="minorEastAsia" w:hAnsiTheme="minorHAnsi"/>
      <w:color w:val="auto"/>
      <w:kern w:val="2"/>
      <w:sz w:val="21"/>
      <w:szCs w:val="21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Application>LanShanOffice/1.3.0.10715$Windows_X86_64 LibreOffice_project/5d14176de2f26366192b0e421c0110698cd0f0fc</Application>
  <AppVersion>15.0000</AppVersion>
  <Pages>2</Pages>
  <Words>521</Words>
  <Characters>542</Characters>
  <CharactersWithSpaces>558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/>
  <dc:language>zh-CN</dc:language>
  <cp:lastModifiedBy/>
  <dcterms:modified xsi:type="dcterms:W3CDTF">2021-07-24T15:27:42Z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