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22" w:name="_GoBack"/>
      <w:bookmarkEnd w:id="22"/>
    </w:p>
    <w:p>
      <w:pPr>
        <w:jc w:val="center"/>
        <w:rPr>
          <w:rFonts w:ascii="黑体" w:eastAsia="黑体"/>
          <w:sz w:val="36"/>
          <w:szCs w:val="44"/>
        </w:rPr>
      </w:pPr>
      <w:r>
        <w:rPr>
          <w:rFonts w:hint="eastAsia" w:ascii="黑体" w:eastAsia="黑体"/>
          <w:sz w:val="36"/>
          <w:szCs w:val="44"/>
        </w:rPr>
        <w:t>朔州市朔城区南榆林乡卫生院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宋体" w:hAnsi="宋体" w:eastAsia="仿宋_GB2312" w:cs="Times New Roman"/>
          <w:sz w:val="32"/>
          <w:szCs w:val="32"/>
        </w:rPr>
      </w:pPr>
      <w:r>
        <w:rPr>
          <w:rFonts w:hint="eastAsia" w:ascii="仿宋_GB2312" w:eastAsia="仿宋_GB2312"/>
          <w:bCs/>
          <w:sz w:val="32"/>
          <w:szCs w:val="32"/>
        </w:rPr>
        <w:t>我单位设置</w:t>
      </w:r>
      <w:r>
        <w:rPr>
          <w:rFonts w:hint="eastAsia" w:ascii="宋体" w:hAnsi="宋体"/>
          <w:sz w:val="28"/>
          <w:szCs w:val="32"/>
        </w:rPr>
        <w:t>科室12个(健康档案室、慢病健康管理室、全科诊室，中医诊室、艾灸理疗室、医保办-财务室，综合药房，妇幼保健室，预防接种，健康教育室，护理站，治疗观察1室)等</w:t>
      </w:r>
      <w:r>
        <w:rPr>
          <w:rFonts w:hint="eastAsia" w:ascii="仿宋_GB2312" w:eastAsia="仿宋_GB2312"/>
          <w:bCs/>
          <w:sz w:val="32"/>
          <w:szCs w:val="32"/>
        </w:rPr>
        <w:t>。</w:t>
      </w:r>
      <w:r>
        <w:rPr>
          <w:rFonts w:hint="eastAsia" w:ascii="宋体" w:hAnsi="宋体" w:eastAsia="仿宋_GB2312" w:cs="Times New Roman"/>
          <w:sz w:val="32"/>
          <w:szCs w:val="32"/>
        </w:rPr>
        <w:t>从预算单位构成看，我单位部门决算包括：本级决算。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25884_WPSOffice_Level1"/>
      <w:bookmarkStart w:id="4" w:name="_Toc17336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w:t>
      </w:r>
      <w:r>
        <w:rPr>
          <w:rFonts w:hint="eastAsia" w:ascii="宋体" w:hAnsi="宋体" w:eastAsia="仿宋_GB2312" w:cs="Times New Roman"/>
          <w:sz w:val="32"/>
          <w:szCs w:val="32"/>
          <w:lang w:val="en-US" w:eastAsia="zh-CN"/>
        </w:rPr>
        <w:t>187.77</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187.77</w:t>
      </w:r>
      <w:r>
        <w:rPr>
          <w:rFonts w:hint="eastAsia" w:ascii="宋体" w:hAnsi="宋体" w:eastAsia="仿宋_GB2312" w:cs="Times New Roman"/>
          <w:sz w:val="32"/>
          <w:szCs w:val="32"/>
        </w:rPr>
        <w:t>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本年收入合计187.77万元，其中：财政拨款收入187.77万元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上级补助收入0万元，事业收入0万元，经营收入0万元，附属上缴单位0万元，其他收入0万元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本年支出合计187.77万元 ，其中：基本支出</w:t>
      </w:r>
      <w:r>
        <w:rPr>
          <w:rFonts w:hint="eastAsia" w:ascii="仿宋" w:hAnsi="仿宋" w:eastAsia="仿宋" w:cs="仿宋"/>
          <w:sz w:val="32"/>
          <w:szCs w:val="32"/>
        </w:rPr>
        <w:t>89.98</w:t>
      </w:r>
      <w:r>
        <w:rPr>
          <w:rFonts w:hint="eastAsia" w:ascii="宋体" w:hAnsi="宋体" w:eastAsia="仿宋_GB2312" w:cs="Times New Roman"/>
          <w:sz w:val="32"/>
          <w:szCs w:val="32"/>
        </w:rPr>
        <w:t xml:space="preserve">万元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项目支出</w:t>
      </w:r>
      <w:r>
        <w:rPr>
          <w:rFonts w:hint="eastAsia" w:ascii="仿宋" w:hAnsi="仿宋" w:eastAsia="仿宋" w:cs="仿宋"/>
          <w:sz w:val="32"/>
          <w:szCs w:val="32"/>
        </w:rPr>
        <w:t>97.79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上缴上级支出0万元，经营支出0万元，对附属单位补助支出0万元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2020 年度财政拨款收入总计187.77万元、支出总计187.77万元。与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年度财政拨款支出187.77万元，与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年度财政拨款支出187.77万元，主要用于以下方面：</w:t>
      </w:r>
      <w:r>
        <w:rPr>
          <w:rFonts w:hint="eastAsia" w:ascii="宋体" w:hAnsi="宋体" w:eastAsia="仿宋_GB2312" w:cs="Times New Roman"/>
          <w:sz w:val="32"/>
          <w:szCs w:val="32"/>
          <w:lang w:val="en-US" w:eastAsia="zh-CN"/>
        </w:rPr>
        <w:t>210卫生健康支出（类）187.77万元，其中：21001</w:t>
      </w:r>
      <w:r>
        <w:rPr>
          <w:rFonts w:hint="eastAsia" w:ascii="宋体" w:hAnsi="宋体" w:eastAsia="仿宋_GB2312" w:cs="Times New Roman"/>
          <w:sz w:val="32"/>
          <w:szCs w:val="32"/>
        </w:rPr>
        <w:t>卫生健康管理事务科目(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)支出10.00万元，占5.33%；</w:t>
      </w:r>
      <w:r>
        <w:rPr>
          <w:rFonts w:hint="eastAsia" w:ascii="宋体" w:hAnsi="宋体" w:eastAsia="仿宋_GB2312" w:cs="Times New Roman"/>
          <w:sz w:val="32"/>
          <w:szCs w:val="32"/>
          <w:lang w:val="en-US" w:eastAsia="zh-CN"/>
        </w:rPr>
        <w:t>21003</w:t>
      </w:r>
      <w:r>
        <w:rPr>
          <w:rFonts w:hint="eastAsia" w:ascii="宋体" w:hAnsi="宋体" w:eastAsia="仿宋_GB2312" w:cs="Times New Roman"/>
          <w:sz w:val="32"/>
          <w:szCs w:val="32"/>
        </w:rPr>
        <w:t>基层医疗卫生机构科目(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)支出79.97万元，占42.59%；</w:t>
      </w:r>
      <w:r>
        <w:rPr>
          <w:rFonts w:hint="eastAsia" w:ascii="宋体" w:hAnsi="宋体" w:eastAsia="仿宋_GB2312" w:cs="Times New Roman"/>
          <w:sz w:val="32"/>
          <w:szCs w:val="32"/>
          <w:lang w:val="en-US" w:eastAsia="zh-CN"/>
        </w:rPr>
        <w:t>21004</w:t>
      </w:r>
      <w:r>
        <w:rPr>
          <w:rFonts w:hint="eastAsia" w:ascii="宋体" w:hAnsi="宋体" w:eastAsia="仿宋_GB2312" w:cs="Times New Roman"/>
          <w:sz w:val="32"/>
          <w:szCs w:val="32"/>
        </w:rPr>
        <w:t>公共卫生科目(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)支出86.60万元，占46.12%；</w:t>
      </w:r>
      <w:r>
        <w:rPr>
          <w:rFonts w:hint="eastAsia" w:ascii="宋体" w:hAnsi="宋体" w:eastAsia="仿宋_GB2312" w:cs="Times New Roman"/>
          <w:sz w:val="32"/>
          <w:szCs w:val="32"/>
          <w:lang w:val="en-US" w:eastAsia="zh-CN"/>
        </w:rPr>
        <w:t>21099</w:t>
      </w:r>
      <w:r>
        <w:rPr>
          <w:rFonts w:hint="eastAsia" w:ascii="宋体" w:hAnsi="宋体" w:eastAsia="仿宋_GB2312" w:cs="Times New Roman"/>
          <w:sz w:val="32"/>
          <w:szCs w:val="32"/>
        </w:rPr>
        <w:t>其他卫生健康支出科目(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)支出11.20万元，占5.96%。</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2020年度一般公共预算财政拨款支出当年调整预算数</w:t>
      </w:r>
      <w:r>
        <w:rPr>
          <w:rFonts w:hint="eastAsia" w:ascii="宋体" w:hAnsi="宋体" w:eastAsia="仿宋_GB2312" w:cs="Times New Roman"/>
          <w:sz w:val="32"/>
          <w:szCs w:val="32"/>
          <w:lang w:val="en-US" w:eastAsia="zh-CN"/>
        </w:rPr>
        <w:t>187.77</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187.77</w:t>
      </w:r>
      <w:r>
        <w:rPr>
          <w:rFonts w:hint="eastAsia" w:ascii="宋体" w:hAnsi="宋体" w:eastAsia="仿宋_GB2312" w:cs="Times New Roman"/>
          <w:sz w:val="32"/>
          <w:szCs w:val="32"/>
        </w:rPr>
        <w:t xml:space="preserve">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rPr>
        <w:t>89.98</w:t>
      </w:r>
      <w:r>
        <w:rPr>
          <w:rFonts w:hint="eastAsia" w:ascii="宋体" w:hAnsi="宋体" w:eastAsia="仿宋_GB2312" w:cs="Times New Roman"/>
          <w:sz w:val="32"/>
          <w:szCs w:val="32"/>
        </w:rPr>
        <w:t>万元，其中：人员经费59.71万元，主要包括工资福利支出</w:t>
      </w:r>
      <w:r>
        <w:rPr>
          <w:rFonts w:hint="eastAsia" w:ascii="仿宋" w:hAnsi="仿宋" w:eastAsia="仿宋" w:cs="仿宋"/>
          <w:spacing w:val="4"/>
          <w:sz w:val="32"/>
          <w:szCs w:val="32"/>
        </w:rPr>
        <w:t>13.75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45.96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30.27</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30.27</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autoSpaceDN w:val="0"/>
        <w:spacing w:line="570" w:lineRule="exact"/>
        <w:ind w:left="160" w:firstLine="480" w:firstLineChars="15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Cs/>
          <w:color w:val="000000"/>
          <w:sz w:val="32"/>
          <w:szCs w:val="32"/>
        </w:rPr>
        <w:t>82.83</w:t>
      </w:r>
      <w:r>
        <w:rPr>
          <w:rFonts w:hint="eastAsia" w:ascii="仿宋_GB2312" w:hAnsi="宋体" w:eastAsia="仿宋_GB2312"/>
          <w:bCs/>
          <w:color w:val="000000"/>
          <w:sz w:val="32"/>
          <w:szCs w:val="32"/>
        </w:rPr>
        <w:t>万元，主要是：土地、房屋及建筑物43.78，</w:t>
      </w:r>
      <w:r>
        <w:rPr>
          <w:rFonts w:hint="eastAsia" w:ascii="Arial" w:hAnsi="Arial" w:eastAsia="仿宋_GB2312" w:cs="Arial"/>
          <w:bCs/>
          <w:color w:val="000000"/>
          <w:sz w:val="32"/>
          <w:szCs w:val="32"/>
        </w:rPr>
        <w:t>通用设备4.48万元，专用设备26.23万元，家具用具5.74万元，无形资产</w:t>
      </w:r>
      <w:r>
        <w:rPr>
          <w:rFonts w:hint="eastAsia" w:ascii="Arial" w:hAnsi="Arial" w:eastAsia="仿宋_GB2312" w:cs="Arial"/>
          <w:bCs/>
          <w:sz w:val="32"/>
          <w:szCs w:val="32"/>
        </w:rPr>
        <w:t>2.60</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D1446"/>
    <w:rsid w:val="0016284E"/>
    <w:rsid w:val="00164736"/>
    <w:rsid w:val="001C7DD3"/>
    <w:rsid w:val="00233A27"/>
    <w:rsid w:val="00282672"/>
    <w:rsid w:val="003621D0"/>
    <w:rsid w:val="00384732"/>
    <w:rsid w:val="003E00F0"/>
    <w:rsid w:val="004D2CD0"/>
    <w:rsid w:val="005746AF"/>
    <w:rsid w:val="00586BC4"/>
    <w:rsid w:val="00597EC3"/>
    <w:rsid w:val="005F080F"/>
    <w:rsid w:val="007230B3"/>
    <w:rsid w:val="00730244"/>
    <w:rsid w:val="007423AA"/>
    <w:rsid w:val="00770B93"/>
    <w:rsid w:val="00774AFB"/>
    <w:rsid w:val="007F705F"/>
    <w:rsid w:val="0080536D"/>
    <w:rsid w:val="0081439C"/>
    <w:rsid w:val="00830BB2"/>
    <w:rsid w:val="00832B6E"/>
    <w:rsid w:val="00850823"/>
    <w:rsid w:val="0087244D"/>
    <w:rsid w:val="008A33A0"/>
    <w:rsid w:val="0091540A"/>
    <w:rsid w:val="00952360"/>
    <w:rsid w:val="009C15D6"/>
    <w:rsid w:val="00A75EB1"/>
    <w:rsid w:val="00A90F6A"/>
    <w:rsid w:val="00AE22B6"/>
    <w:rsid w:val="00B12CF2"/>
    <w:rsid w:val="00B90CDC"/>
    <w:rsid w:val="00BA2EFB"/>
    <w:rsid w:val="00BD263E"/>
    <w:rsid w:val="00BD72D7"/>
    <w:rsid w:val="00D647AF"/>
    <w:rsid w:val="00DB5F95"/>
    <w:rsid w:val="00DD48CB"/>
    <w:rsid w:val="00E1112B"/>
    <w:rsid w:val="00E270DD"/>
    <w:rsid w:val="00E35F15"/>
    <w:rsid w:val="00E4217F"/>
    <w:rsid w:val="00E93C25"/>
    <w:rsid w:val="00F905E8"/>
    <w:rsid w:val="00FA471F"/>
    <w:rsid w:val="071326BF"/>
    <w:rsid w:val="14756D8C"/>
    <w:rsid w:val="29890B43"/>
    <w:rsid w:val="2BB32D2F"/>
    <w:rsid w:val="38D16057"/>
    <w:rsid w:val="3F28132A"/>
    <w:rsid w:val="45442001"/>
    <w:rsid w:val="4EF87253"/>
    <w:rsid w:val="6CA21DB4"/>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C182B-97C7-4122-BB22-AF291DD5F2A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2351</Words>
  <Characters>710</Characters>
  <Lines>5</Lines>
  <Paragraphs>6</Paragraphs>
  <TotalTime>2</TotalTime>
  <ScaleCrop>false</ScaleCrop>
  <LinksUpToDate>false</LinksUpToDate>
  <CharactersWithSpaces>3055</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2021-10-30T06:48:00Z</dcterms:created>
  <dc:creator>Administrator</dc:creator>
  <cp:lastModifiedBy>work</cp:lastModifiedBy>
  <cp:lastPrinted>2021-10-28T11:45:00Z</cp:lastPrinted>
  <dcterms:modified xsi:type="dcterms:W3CDTF">2022-07-08T03:35:15Z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