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22" w:name="_GoBack"/>
      <w:bookmarkEnd w:id="22"/>
    </w:p>
    <w:p>
      <w:pPr>
        <w:jc w:val="center"/>
        <w:rPr>
          <w:rFonts w:ascii="黑体" w:eastAsia="黑体"/>
          <w:sz w:val="36"/>
          <w:szCs w:val="44"/>
        </w:rPr>
      </w:pPr>
      <w:r>
        <w:rPr>
          <w:rFonts w:hint="eastAsia" w:ascii="黑体" w:eastAsia="黑体"/>
          <w:sz w:val="36"/>
          <w:szCs w:val="44"/>
        </w:rPr>
        <w:t>朔州市朔城区神头街道办事处社区卫生服务中心</w:t>
      </w:r>
    </w:p>
    <w:p>
      <w:pPr>
        <w:jc w:val="center"/>
        <w:rPr>
          <w:rFonts w:ascii="黑体" w:eastAsia="黑体"/>
          <w:sz w:val="44"/>
          <w:szCs w:val="44"/>
        </w:rPr>
      </w:pPr>
      <w:r>
        <w:rPr>
          <w:rFonts w:hint="eastAsia" w:ascii="黑体" w:eastAsia="黑体"/>
          <w:sz w:val="44"/>
          <w:szCs w:val="44"/>
        </w:rPr>
        <w:t>2020年部门决算公开情况说明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2020年度部门决算公开报表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三、2020年度部门决算情况说明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ab/>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rPr>
          <w:rFonts w:ascii="宋体" w:hAnsi="宋体" w:cs="宋体"/>
          <w:b/>
          <w:sz w:val="30"/>
          <w:szCs w:val="30"/>
        </w:rPr>
      </w:pPr>
      <w:r>
        <w:rPr>
          <w:rFonts w:hint="eastAsia" w:ascii="宋体" w:hAnsi="宋体" w:cs="宋体"/>
          <w:b/>
          <w:sz w:val="30"/>
          <w:szCs w:val="30"/>
        </w:rPr>
        <w:fldChar w:fldCharType="end"/>
      </w: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800" w:lineRule="exact"/>
        <w:ind w:firstLine="640" w:firstLineChars="200"/>
        <w:rPr>
          <w:rFonts w:ascii="仿宋_GB2312" w:eastAsia="仿宋_GB2312"/>
          <w:bCs/>
          <w:sz w:val="32"/>
          <w:szCs w:val="32"/>
        </w:rPr>
      </w:pPr>
      <w:r>
        <w:rPr>
          <w:rFonts w:hint="eastAsia" w:ascii="仿宋_GB2312" w:eastAsia="仿宋_GB2312"/>
          <w:bCs/>
          <w:sz w:val="32"/>
          <w:szCs w:val="32"/>
        </w:rPr>
        <w:t>我单位设置</w:t>
      </w:r>
      <w:r>
        <w:rPr>
          <w:rFonts w:hint="eastAsia" w:ascii="宋体" w:hAnsi="宋体"/>
          <w:sz w:val="28"/>
          <w:szCs w:val="32"/>
        </w:rPr>
        <w:t>科室12个(健康档案室、慢病健康管理室、全科诊室，中医诊室、艾灸理疗室、医保办-财务室，综合药房，妇幼保健室，预防接种，健康教育室，护理站，治疗观察1室)等</w:t>
      </w:r>
      <w:r>
        <w:rPr>
          <w:rFonts w:hint="eastAsia" w:ascii="仿宋_GB2312" w:eastAsia="仿宋_GB2312"/>
          <w:bCs/>
          <w:sz w:val="32"/>
          <w:szCs w:val="32"/>
        </w:rPr>
        <w:t>。</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从预算单位构成看，我单位部门决算包括：本级决算。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第二部分2020</w:t>
      </w:r>
      <w:r>
        <w:rPr>
          <w:rFonts w:ascii="黑体" w:hAnsi="黑体" w:eastAsia="黑体" w:cs="黑体"/>
          <w:snapToGrid w:val="0"/>
          <w:color w:val="000000"/>
          <w:spacing w:val="-4"/>
          <w:kern w:val="0"/>
          <w:sz w:val="32"/>
          <w:szCs w:val="32"/>
        </w:rPr>
        <w:t xml:space="preserve"> 年度部门决算表</w:t>
      </w:r>
      <w:bookmarkEnd w:id="2"/>
    </w:p>
    <w:p>
      <w:pPr>
        <w:pStyle w:val="2"/>
      </w:pPr>
    </w:p>
    <w:p>
      <w:pPr>
        <w:rPr>
          <w:rFonts w:ascii="仿宋" w:hAnsi="仿宋" w:eastAsia="仿宋" w:cs="仿宋"/>
          <w:sz w:val="32"/>
          <w:szCs w:val="32"/>
        </w:rPr>
      </w:pPr>
      <w:r>
        <w:rPr>
          <w:rFonts w:hint="eastAsia" w:ascii="仿宋" w:hAnsi="仿宋" w:eastAsia="仿宋" w:cs="仿宋"/>
          <w:sz w:val="32"/>
          <w:szCs w:val="32"/>
        </w:rPr>
        <w:t>决算公开报表见附件：</w:t>
      </w:r>
    </w:p>
    <w:p>
      <w:pPr>
        <w:pStyle w:val="2"/>
      </w:pP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2020</w:t>
      </w:r>
      <w:r>
        <w:rPr>
          <w:rFonts w:ascii="黑体" w:hAnsi="黑体" w:eastAsia="黑体" w:cs="黑体"/>
          <w:snapToGrid w:val="0"/>
          <w:color w:val="000000"/>
          <w:spacing w:val="-4"/>
          <w:kern w:val="0"/>
          <w:sz w:val="32"/>
          <w:szCs w:val="32"/>
        </w:rPr>
        <w:t xml:space="preserve"> 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2020 年 度 收 入 总 计164.2138万元 、 支 出 总 计164.2138万元。与 2019年无法比较。主要原因是：2019年我单位未做决算，由医疗集团统一做决算。</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6621_WPSOffice_Level2"/>
      <w:bookmarkStart w:id="9" w:name="_Toc504_WPSOffice_Level2"/>
      <w:r>
        <w:rPr>
          <w:rFonts w:hint="eastAsia" w:ascii="宋体" w:hAnsi="宋体" w:eastAsia="仿宋_GB2312" w:cs="Times New Roman"/>
          <w:sz w:val="32"/>
          <w:szCs w:val="32"/>
        </w:rPr>
        <w:t>本年收入合计164.2138万元，其中：财政拨款收入164.2138万元。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本年支出合计164.2138万元 ，其中：基本支出</w:t>
      </w:r>
      <w:r>
        <w:rPr>
          <w:rFonts w:hint="eastAsia" w:ascii="仿宋" w:hAnsi="仿宋" w:eastAsia="仿宋" w:cs="仿宋"/>
          <w:sz w:val="32"/>
          <w:szCs w:val="32"/>
        </w:rPr>
        <w:t>67.3398</w:t>
      </w:r>
      <w:r>
        <w:rPr>
          <w:rFonts w:hint="eastAsia" w:ascii="宋体" w:hAnsi="宋体" w:eastAsia="仿宋_GB2312" w:cs="Times New Roman"/>
          <w:sz w:val="32"/>
          <w:szCs w:val="32"/>
        </w:rPr>
        <w:t>万元 ；项目支出</w:t>
      </w:r>
      <w:r>
        <w:rPr>
          <w:rFonts w:hint="eastAsia" w:ascii="仿宋" w:hAnsi="仿宋" w:eastAsia="仿宋" w:cs="仿宋"/>
          <w:sz w:val="32"/>
          <w:szCs w:val="32"/>
        </w:rPr>
        <w:t>96.874</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3250_WPSOffice_Level2"/>
      <w:bookmarkStart w:id="13" w:name="_Toc2892_WPSOffice_Level2"/>
      <w:r>
        <w:rPr>
          <w:rFonts w:hint="eastAsia" w:ascii="宋体" w:hAnsi="宋体" w:eastAsia="仿宋_GB2312" w:cs="Times New Roman"/>
          <w:sz w:val="32"/>
          <w:szCs w:val="32"/>
        </w:rPr>
        <w:t>2020 年度财政拨款收入总计164.2138万元、支出总计164.2138万元。与 2019年无法比较。主要原因是：2019年我单位未做决算，由医疗集团统一做决算。</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2020 年度财政拨款支出164.2138万元，与 2019年无法比较。主要原因是：2019年我单位未做决算，由医疗集团统一做决算。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2020 年度财政拨款支出164.2138万元，主要用于以下方面：</w:t>
      </w:r>
      <w:r>
        <w:rPr>
          <w:rFonts w:hint="eastAsia" w:ascii="宋体" w:hAnsi="宋体" w:eastAsia="仿宋_GB2312" w:cs="Times New Roman"/>
          <w:sz w:val="32"/>
          <w:szCs w:val="32"/>
          <w:lang w:val="en-US" w:eastAsia="zh-CN"/>
        </w:rPr>
        <w:t>卫生健康管理事务</w:t>
      </w:r>
      <w:r>
        <w:rPr>
          <w:rFonts w:hint="eastAsia" w:ascii="宋体" w:hAnsi="宋体" w:eastAsia="仿宋_GB2312" w:cs="Times New Roman"/>
          <w:sz w:val="32"/>
          <w:szCs w:val="32"/>
        </w:rPr>
        <w:t>科目(类)支出10.45万元，占6.36%；</w:t>
      </w:r>
      <w:r>
        <w:rPr>
          <w:rFonts w:hint="eastAsia" w:ascii="宋体" w:hAnsi="宋体" w:eastAsia="仿宋_GB2312" w:cs="Times New Roman"/>
          <w:sz w:val="32"/>
          <w:szCs w:val="32"/>
          <w:lang w:val="en-US" w:eastAsia="zh-CN"/>
        </w:rPr>
        <w:t>基层医疗卫生机构</w:t>
      </w:r>
      <w:r>
        <w:rPr>
          <w:rFonts w:hint="eastAsia" w:ascii="宋体" w:hAnsi="宋体" w:eastAsia="仿宋_GB2312" w:cs="Times New Roman"/>
          <w:sz w:val="32"/>
          <w:szCs w:val="32"/>
        </w:rPr>
        <w:t>科目(类)支出59.37万元，占36.16%；</w:t>
      </w:r>
      <w:r>
        <w:rPr>
          <w:rFonts w:hint="eastAsia" w:ascii="宋体" w:hAnsi="宋体" w:eastAsia="仿宋_GB2312" w:cs="Times New Roman"/>
          <w:sz w:val="32"/>
          <w:szCs w:val="32"/>
          <w:lang w:val="en-US" w:eastAsia="zh-CN"/>
        </w:rPr>
        <w:t>公共卫生</w:t>
      </w:r>
      <w:r>
        <w:rPr>
          <w:rFonts w:hint="eastAsia" w:ascii="宋体" w:hAnsi="宋体" w:eastAsia="仿宋_GB2312" w:cs="Times New Roman"/>
          <w:sz w:val="32"/>
          <w:szCs w:val="32"/>
        </w:rPr>
        <w:t>科目(类)支出72.909万元，占44.40%；</w:t>
      </w:r>
      <w:r>
        <w:rPr>
          <w:rFonts w:hint="eastAsia" w:ascii="宋体" w:hAnsi="宋体" w:eastAsia="仿宋_GB2312" w:cs="Times New Roman"/>
          <w:sz w:val="32"/>
          <w:szCs w:val="32"/>
          <w:lang w:val="en-US" w:eastAsia="zh-CN"/>
        </w:rPr>
        <w:t>中医药</w:t>
      </w:r>
      <w:r>
        <w:rPr>
          <w:rFonts w:hint="eastAsia" w:ascii="宋体" w:hAnsi="宋体" w:eastAsia="仿宋_GB2312" w:cs="Times New Roman"/>
          <w:sz w:val="32"/>
          <w:szCs w:val="32"/>
        </w:rPr>
        <w:t>科目(类)支出10.00万元，占6.09%；</w:t>
      </w:r>
      <w:r>
        <w:rPr>
          <w:rFonts w:hint="eastAsia" w:ascii="宋体" w:hAnsi="宋体" w:eastAsia="仿宋_GB2312" w:cs="Times New Roman"/>
          <w:sz w:val="32"/>
          <w:szCs w:val="32"/>
          <w:lang w:val="en-US" w:eastAsia="zh-CN"/>
        </w:rPr>
        <w:t>其他卫生健康支出</w:t>
      </w:r>
      <w:r>
        <w:rPr>
          <w:rFonts w:hint="eastAsia" w:ascii="宋体" w:hAnsi="宋体" w:eastAsia="仿宋_GB2312" w:cs="Times New Roman"/>
          <w:sz w:val="32"/>
          <w:szCs w:val="32"/>
        </w:rPr>
        <w:t>科目(类)支出11.48万元，占6.99%。</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 xml:space="preserve">2020年度一般公共预算财政拨款支出当年调整预算数164.2138万元，支出决算为164.2138万元，完成当年调整预算的100%。 </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2020 年度财政拨款基本支出</w:t>
      </w:r>
      <w:r>
        <w:rPr>
          <w:rFonts w:hint="eastAsia" w:ascii="仿宋" w:hAnsi="仿宋" w:eastAsia="仿宋" w:cs="仿宋"/>
          <w:spacing w:val="4"/>
          <w:sz w:val="32"/>
          <w:szCs w:val="32"/>
          <w:lang w:val="en-US" w:eastAsia="zh-CN"/>
        </w:rPr>
        <w:t>67.34</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59.84</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51.44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8.40</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7.50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7.50</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资本性支出</w:t>
      </w:r>
      <w:r>
        <w:rPr>
          <w:rFonts w:hint="eastAsia" w:ascii="仿宋" w:hAnsi="仿宋" w:eastAsia="仿宋" w:cs="仿宋"/>
          <w:spacing w:val="4"/>
          <w:sz w:val="32"/>
          <w:szCs w:val="32"/>
          <w:lang w:val="en-US" w:eastAsia="zh-CN"/>
        </w:rPr>
        <w:t>0.00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rPr>
        <w:t>我单位无“三公”经费</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left="105" w:leftChars="50" w:firstLine="480" w:firstLineChars="150"/>
        <w:rPr>
          <w:rFonts w:hint="eastAsia" w:ascii="宋体" w:hAnsi="宋体" w:eastAsia="仿宋_GB2312" w:cs="Times New Roman"/>
          <w:sz w:val="32"/>
          <w:szCs w:val="32"/>
        </w:rPr>
      </w:pPr>
      <w:r>
        <w:rPr>
          <w:rFonts w:hint="eastAsia" w:ascii="宋体" w:hAnsi="宋体" w:eastAsia="仿宋_GB2312" w:cs="Times New Roman"/>
          <w:sz w:val="32"/>
          <w:szCs w:val="32"/>
        </w:rPr>
        <w:t xml:space="preserve">我单位无政府性基金预算 </w:t>
      </w:r>
    </w:p>
    <w:p>
      <w:pPr>
        <w:rPr>
          <w:rFonts w:ascii="楷体" w:hAnsi="楷体" w:eastAsia="楷体" w:cs="楷体"/>
          <w:spacing w:val="-3"/>
          <w:sz w:val="32"/>
          <w:szCs w:val="32"/>
        </w:rPr>
      </w:pPr>
      <w:r>
        <w:rPr>
          <w:rFonts w:hint="eastAsia" w:ascii="楷体" w:hAnsi="楷体" w:eastAsia="楷体" w:cs="楷体"/>
          <w:spacing w:val="-3"/>
          <w:sz w:val="32"/>
          <w:szCs w:val="32"/>
        </w:rPr>
        <w:t>九、其他重要事项的情况说明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我单位无政府采购业务支出情况。</w:t>
      </w:r>
    </w:p>
    <w:p>
      <w:pPr>
        <w:pStyle w:val="10"/>
        <w:numPr>
          <w:ilvl w:val="0"/>
          <w:numId w:val="4"/>
        </w:numPr>
        <w:spacing w:line="204" w:lineRule="auto"/>
        <w:ind w:firstLineChars="0"/>
        <w:jc w:val="left"/>
        <w:rPr>
          <w:rFonts w:ascii="楷体" w:hAnsi="楷体" w:eastAsia="楷体" w:cs="楷体"/>
          <w:spacing w:val="-3"/>
          <w:sz w:val="32"/>
          <w:szCs w:val="32"/>
        </w:rPr>
      </w:pPr>
      <w:r>
        <w:rPr>
          <w:rFonts w:hint="eastAsia" w:ascii="楷体" w:hAnsi="楷体" w:eastAsia="楷体" w:cs="楷体"/>
          <w:spacing w:val="-3"/>
          <w:sz w:val="32"/>
          <w:szCs w:val="32"/>
        </w:rPr>
        <w:t>国有资产占有情况</w:t>
      </w:r>
    </w:p>
    <w:p>
      <w:pPr>
        <w:pStyle w:val="10"/>
        <w:autoSpaceDN w:val="0"/>
        <w:spacing w:line="570" w:lineRule="exact"/>
        <w:ind w:left="160" w:firstLine="0" w:firstLineChars="0"/>
        <w:textAlignment w:val="center"/>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截止2020年12月31日，我单位占用国有资产共计</w:t>
      </w:r>
      <w:r>
        <w:rPr>
          <w:rFonts w:hint="eastAsia" w:ascii="Arial" w:hAnsi="Arial" w:eastAsia="仿宋_GB2312" w:cs="Arial"/>
          <w:bCs/>
          <w:color w:val="000000"/>
          <w:sz w:val="32"/>
          <w:szCs w:val="32"/>
        </w:rPr>
        <w:t>36.32</w:t>
      </w:r>
      <w:r>
        <w:rPr>
          <w:rFonts w:hint="eastAsia" w:ascii="仿宋_GB2312" w:hAnsi="宋体" w:eastAsia="仿宋_GB2312"/>
          <w:bCs/>
          <w:color w:val="000000"/>
          <w:sz w:val="32"/>
          <w:szCs w:val="32"/>
        </w:rPr>
        <w:t>万元，主要是：</w:t>
      </w:r>
      <w:r>
        <w:rPr>
          <w:rFonts w:hint="eastAsia" w:ascii="Arial" w:hAnsi="Arial" w:eastAsia="仿宋_GB2312" w:cs="Arial"/>
          <w:bCs/>
          <w:color w:val="000000"/>
          <w:sz w:val="32"/>
          <w:szCs w:val="32"/>
        </w:rPr>
        <w:t>通用设备10.45万元，专用设备15.36万元，家具用具2.15万元，无形资产</w:t>
      </w:r>
      <w:r>
        <w:rPr>
          <w:rFonts w:hint="eastAsia" w:ascii="Arial" w:hAnsi="Arial" w:eastAsia="仿宋_GB2312" w:cs="Arial"/>
          <w:bCs/>
          <w:sz w:val="32"/>
          <w:szCs w:val="32"/>
        </w:rPr>
        <w:t>8.36</w:t>
      </w:r>
      <w:r>
        <w:rPr>
          <w:rFonts w:hint="eastAsia" w:ascii="Arial" w:hAnsi="Arial" w:eastAsia="仿宋_GB2312" w:cs="Arial"/>
          <w:bCs/>
          <w:color w:val="000000"/>
          <w:sz w:val="32"/>
          <w:szCs w:val="32"/>
        </w:rPr>
        <w:t>万元</w:t>
      </w:r>
      <w:r>
        <w:rPr>
          <w:rFonts w:hint="eastAsia" w:ascii="仿宋_GB2312" w:hAnsi="宋体" w:eastAsia="仿宋_GB2312"/>
          <w:bCs/>
          <w:color w:val="000000"/>
          <w:sz w:val="32"/>
          <w:szCs w:val="32"/>
        </w:rPr>
        <w:t>。</w:t>
      </w:r>
    </w:p>
    <w:p>
      <w:pPr>
        <w:numPr>
          <w:ilvl w:val="0"/>
          <w:numId w:val="5"/>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无绩效项目。</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rPr>
          <w:rFonts w:ascii="宋体" w:hAnsi="宋体" w:eastAsia="仿宋_GB2312" w:cs="Times New Roman"/>
          <w:sz w:val="32"/>
          <w:szCs w:val="32"/>
        </w:rPr>
      </w:pPr>
      <w:r>
        <w:rPr>
          <w:rFonts w:hint="eastAsia" w:ascii="宋体" w:hAnsi="宋体" w:eastAsia="仿宋_GB2312" w:cs="Times New Roman"/>
          <w:sz w:val="32"/>
          <w:szCs w:val="32"/>
        </w:rPr>
        <w:t>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3E295CF5"/>
    <w:multiLevelType w:val="multilevel"/>
    <w:tmpl w:val="3E295CF5"/>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B6F801"/>
    <w:multiLevelType w:val="singleLevel"/>
    <w:tmpl w:val="40B6F801"/>
    <w:lvl w:ilvl="0" w:tentative="0">
      <w:start w:val="4"/>
      <w:numFmt w:val="decimal"/>
      <w:lvlText w:val="%1."/>
      <w:lvlJc w:val="left"/>
      <w:pPr>
        <w:tabs>
          <w:tab w:val="left" w:pos="312"/>
        </w:tabs>
      </w:pPr>
    </w:lvl>
  </w:abstractNum>
  <w:abstractNum w:abstractNumId="4">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52B5B"/>
    <w:rsid w:val="000D1446"/>
    <w:rsid w:val="0016284E"/>
    <w:rsid w:val="00233A27"/>
    <w:rsid w:val="00282672"/>
    <w:rsid w:val="003621D0"/>
    <w:rsid w:val="005746AF"/>
    <w:rsid w:val="00586BC4"/>
    <w:rsid w:val="00597EC3"/>
    <w:rsid w:val="005F080F"/>
    <w:rsid w:val="00730244"/>
    <w:rsid w:val="00774AFB"/>
    <w:rsid w:val="0087244D"/>
    <w:rsid w:val="008A33A0"/>
    <w:rsid w:val="00952360"/>
    <w:rsid w:val="00A75EB1"/>
    <w:rsid w:val="00A90F6A"/>
    <w:rsid w:val="00BA2EFB"/>
    <w:rsid w:val="00BD263E"/>
    <w:rsid w:val="00D647AF"/>
    <w:rsid w:val="00DD48CB"/>
    <w:rsid w:val="00E4217F"/>
    <w:rsid w:val="00E93C25"/>
    <w:rsid w:val="06BC3D52"/>
    <w:rsid w:val="1259640C"/>
    <w:rsid w:val="1DC11C0A"/>
    <w:rsid w:val="3F28132A"/>
    <w:rsid w:val="452959C5"/>
    <w:rsid w:val="59F17835"/>
    <w:rsid w:val="7151347F"/>
    <w:rsid w:val="7B6C2E52"/>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2348</Words>
  <Characters>780</Characters>
  <Lines>6</Lines>
  <Paragraphs>6</Paragraphs>
  <TotalTime>8</TotalTime>
  <ScaleCrop>false</ScaleCrop>
  <LinksUpToDate>false</LinksUpToDate>
  <CharactersWithSpaces>3122</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2021-10-30T06:48:00Z</dcterms:created>
  <dc:creator>Administrator</dc:creator>
  <cp:lastModifiedBy>work</cp:lastModifiedBy>
  <cp:lastPrinted>2021-10-28T11:45:00Z</cp:lastPrinted>
  <dcterms:modified xsi:type="dcterms:W3CDTF">2022-07-08T03:35:23Z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