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bookmarkStart w:id="22" w:name="_GoBack"/>
      <w:bookmarkEnd w:id="22"/>
    </w:p>
    <w:p>
      <w:pPr>
        <w:jc w:val="center"/>
        <w:rPr>
          <w:rFonts w:ascii="黑体" w:eastAsia="黑体"/>
          <w:sz w:val="36"/>
          <w:szCs w:val="44"/>
        </w:rPr>
      </w:pPr>
      <w:r>
        <w:rPr>
          <w:rFonts w:hint="eastAsia" w:ascii="黑体" w:eastAsia="黑体"/>
          <w:sz w:val="36"/>
          <w:szCs w:val="44"/>
        </w:rPr>
        <w:t>朔州市朔城区小平易乡卫生院</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8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我单位设置</w:t>
      </w:r>
      <w:r>
        <w:rPr>
          <w:rFonts w:hint="eastAsia" w:ascii="仿宋" w:hAnsi="仿宋" w:eastAsia="仿宋" w:cs="仿宋"/>
          <w:sz w:val="32"/>
          <w:szCs w:val="32"/>
        </w:rPr>
        <w:t>科室12个(健康档案室、慢病健康管理室、全科诊室，中医诊室、艾灸理疗室、医保办-财务室，综合药房，妇幼保健室，预防接种，健康教育室，护理站，治疗观察1室)等</w:t>
      </w:r>
      <w:r>
        <w:rPr>
          <w:rFonts w:hint="eastAsia" w:ascii="仿宋" w:hAnsi="仿宋" w:eastAsia="仿宋" w:cs="仿宋"/>
          <w:bCs/>
          <w:sz w:val="32"/>
          <w:szCs w:val="32"/>
        </w:rPr>
        <w:t>。</w:t>
      </w:r>
      <w:r>
        <w:rPr>
          <w:rFonts w:hint="eastAsia" w:ascii="仿宋" w:hAnsi="仿宋" w:eastAsia="仿宋" w:cs="仿宋"/>
          <w:sz w:val="32"/>
          <w:szCs w:val="32"/>
        </w:rPr>
        <w:t>从预算单位构成看，我单位部门决算包括：本级决算。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pStyle w:val="2"/>
      </w:pPr>
    </w:p>
    <w:p>
      <w:pPr>
        <w:rPr>
          <w:rFonts w:ascii="黑体" w:hAnsi="黑体" w:eastAsia="黑体" w:cs="黑体"/>
          <w:snapToGrid w:val="0"/>
          <w:color w:val="000000"/>
          <w:spacing w:val="-4"/>
          <w:kern w:val="0"/>
          <w:sz w:val="32"/>
          <w:szCs w:val="32"/>
        </w:rPr>
      </w:pPr>
      <w:r>
        <w:rPr>
          <w:rFonts w:hint="eastAsia" w:ascii="仿宋" w:hAnsi="仿宋" w:eastAsia="仿宋" w:cs="仿宋"/>
          <w:sz w:val="32"/>
          <w:szCs w:val="32"/>
        </w:rPr>
        <w:t>决算公开报表见附件：</w:t>
      </w:r>
      <w:bookmarkStart w:id="3" w:name="_Toc17336_WPSOffice_Level1"/>
      <w:bookmarkStart w:id="4" w:name="_Toc25884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2020 年 度 收 入 总 计297.48万元 、 支 出 总 计297.48万元。与 2019年无法比较。主要原因是：2019年我单位未做决算，由医疗集团统一做决算。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本年收入合计297.48万元，其中：财政拨款收入297.48万元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上级补助收入0万元，事业收入0万元，经营收入0万元，附属上缴单位0万元，其他收入0万元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本年支出合计297.48万元 ，其中：基本支出</w:t>
      </w:r>
      <w:r>
        <w:rPr>
          <w:rFonts w:hint="eastAsia" w:ascii="仿宋" w:hAnsi="仿宋" w:eastAsia="仿宋" w:cs="仿宋"/>
          <w:sz w:val="32"/>
          <w:szCs w:val="32"/>
        </w:rPr>
        <w:t>131.38</w:t>
      </w:r>
      <w:r>
        <w:rPr>
          <w:rFonts w:hint="eastAsia" w:ascii="宋体" w:hAnsi="宋体" w:eastAsia="仿宋_GB2312" w:cs="Times New Roman"/>
          <w:sz w:val="32"/>
          <w:szCs w:val="32"/>
        </w:rPr>
        <w:t>万元 ；项目支出</w:t>
      </w:r>
      <w:r>
        <w:rPr>
          <w:rFonts w:hint="eastAsia" w:ascii="仿宋" w:hAnsi="仿宋" w:eastAsia="仿宋" w:cs="仿宋"/>
          <w:sz w:val="32"/>
          <w:szCs w:val="32"/>
        </w:rPr>
        <w:t>166.10</w:t>
      </w:r>
      <w:r>
        <w:rPr>
          <w:rFonts w:hint="eastAsia" w:ascii="宋体" w:hAnsi="宋体" w:eastAsia="仿宋_GB2312" w:cs="Times New Roman"/>
          <w:sz w:val="32"/>
          <w:szCs w:val="32"/>
        </w:rPr>
        <w:t>万元。</w:t>
      </w:r>
      <w:r>
        <w:rPr>
          <w:rFonts w:hint="eastAsia" w:ascii="宋体" w:hAnsi="宋体" w:eastAsia="仿宋_GB2312" w:cs="Times New Roman"/>
          <w:sz w:val="32"/>
          <w:szCs w:val="32"/>
          <w:lang w:val="en-US" w:eastAsia="zh-CN"/>
        </w:rPr>
        <w:t>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2020年度财政拨款收入总计297.48万元、支出总计297.48万元。与 2019年无法比较。主要原因是：2019年我单位未做决算，由医疗集团统一做决算。</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2020年度财政拨款支出297.48万元，与2019年无法比较。主要原因是：2019年我单位未做决算，由医疗集团统一做决算。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2020 年度财政拨款支出297.48万元，主要用于以下方面：卫生健康管理事务科目(类)支出10.00万元，占3.36%；基层医疗卫生机构科目(类)支出130.18万元，占43.76%；公共卫生科目(类)支出143.38万元，占48.20%，其他卫生健康支出科目(类)支出13.92万元，占4.68%。</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 xml:space="preserve">2020年度一般公共预算财政拨款支出当年调整预算数297.48万元，支出决算为297.48万元，完成当年调整预算的100%。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2020年度财政拨款基本支出131.38万元，其中：人员经费</w:t>
      </w:r>
      <w:r>
        <w:rPr>
          <w:rFonts w:hint="eastAsia" w:ascii="仿宋" w:hAnsi="仿宋" w:eastAsia="仿宋" w:cs="仿宋"/>
          <w:spacing w:val="4"/>
          <w:sz w:val="32"/>
          <w:szCs w:val="32"/>
        </w:rPr>
        <w:t>114.58</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64.64</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49.93</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16.8</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16.8</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left="105" w:leftChars="50" w:firstLine="480" w:firstLineChars="150"/>
        <w:rPr>
          <w:rFonts w:ascii="宋体" w:hAnsi="宋体" w:eastAsia="仿宋_GB2312" w:cs="Times New Roman"/>
          <w:sz w:val="32"/>
          <w:szCs w:val="32"/>
        </w:rPr>
      </w:pPr>
      <w:r>
        <w:rPr>
          <w:rFonts w:hint="eastAsia" w:ascii="宋体" w:hAnsi="宋体" w:eastAsia="仿宋_GB2312" w:cs="Times New Roman"/>
          <w:sz w:val="32"/>
          <w:szCs w:val="32"/>
        </w:rPr>
        <w:t xml:space="preserve">我单位无政府性基金预算 </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我单位无政府采购业务支出情况。</w:t>
      </w:r>
    </w:p>
    <w:p>
      <w:pPr>
        <w:pStyle w:val="10"/>
        <w:numPr>
          <w:ilvl w:val="0"/>
          <w:numId w:val="4"/>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国有资产占有情况</w:t>
      </w:r>
    </w:p>
    <w:p>
      <w:pPr>
        <w:pStyle w:val="10"/>
        <w:keepNext w:val="0"/>
        <w:keepLines w:val="0"/>
        <w:pageBreakBefore w:val="0"/>
        <w:widowControl w:val="0"/>
        <w:kinsoku/>
        <w:wordWrap/>
        <w:overflowPunct/>
        <w:topLinePunct w:val="0"/>
        <w:autoSpaceDE/>
        <w:autoSpaceDN w:val="0"/>
        <w:bidi w:val="0"/>
        <w:adjustRightInd/>
        <w:snapToGrid/>
        <w:spacing w:line="570" w:lineRule="exact"/>
        <w:ind w:left="159" w:firstLine="640" w:firstLineChars="200"/>
        <w:textAlignment w:val="center"/>
        <w:rPr>
          <w:rFonts w:ascii="仿宋_GB2312" w:hAnsi="宋体" w:eastAsia="仿宋_GB2312"/>
          <w:bCs/>
          <w:color w:val="000000"/>
          <w:sz w:val="32"/>
          <w:szCs w:val="32"/>
        </w:rPr>
      </w:pPr>
      <w:r>
        <w:rPr>
          <w:rFonts w:hint="eastAsia" w:ascii="仿宋_GB2312" w:hAnsi="宋体" w:eastAsia="仿宋_GB2312"/>
          <w:bCs/>
          <w:color w:val="000000"/>
          <w:sz w:val="32"/>
          <w:szCs w:val="32"/>
        </w:rPr>
        <w:t>截止2020年12月31日，我单位占用国有资产共计</w:t>
      </w:r>
      <w:r>
        <w:rPr>
          <w:rFonts w:hint="eastAsia" w:ascii="仿宋" w:hAnsi="仿宋" w:eastAsia="仿宋" w:cs="仿宋"/>
          <w:bCs/>
          <w:color w:val="000000"/>
          <w:sz w:val="32"/>
          <w:szCs w:val="32"/>
        </w:rPr>
        <w:t>188.22</w:t>
      </w:r>
      <w:r>
        <w:rPr>
          <w:rFonts w:hint="eastAsia" w:ascii="仿宋_GB2312" w:hAnsi="宋体" w:eastAsia="仿宋_GB2312"/>
          <w:bCs/>
          <w:color w:val="000000"/>
          <w:sz w:val="32"/>
          <w:szCs w:val="32"/>
        </w:rPr>
        <w:t>万元，主要是：</w:t>
      </w:r>
      <w:r>
        <w:rPr>
          <w:rFonts w:hint="eastAsia" w:ascii="仿宋" w:hAnsi="仿宋" w:eastAsia="仿宋" w:cs="仿宋"/>
          <w:sz w:val="32"/>
          <w:szCs w:val="32"/>
        </w:rPr>
        <w:t>土地、房屋及建筑物82.2万元，</w:t>
      </w:r>
      <w:r>
        <w:rPr>
          <w:rFonts w:hint="eastAsia" w:ascii="Arial" w:hAnsi="Arial" w:eastAsia="仿宋_GB2312" w:cs="Arial"/>
          <w:bCs/>
          <w:color w:val="000000"/>
          <w:sz w:val="32"/>
          <w:szCs w:val="32"/>
        </w:rPr>
        <w:t>通用设备</w:t>
      </w:r>
      <w:r>
        <w:rPr>
          <w:rFonts w:hint="eastAsia" w:ascii="仿宋" w:hAnsi="仿宋" w:eastAsia="仿宋" w:cs="仿宋"/>
          <w:bCs/>
          <w:color w:val="000000"/>
          <w:sz w:val="32"/>
          <w:szCs w:val="32"/>
        </w:rPr>
        <w:t>14.09</w:t>
      </w:r>
      <w:r>
        <w:rPr>
          <w:rFonts w:hint="eastAsia" w:ascii="Arial" w:hAnsi="Arial" w:eastAsia="仿宋_GB2312" w:cs="Arial"/>
          <w:bCs/>
          <w:color w:val="000000"/>
          <w:sz w:val="32"/>
          <w:szCs w:val="32"/>
        </w:rPr>
        <w:t>万元，专用设备</w:t>
      </w:r>
      <w:r>
        <w:rPr>
          <w:rFonts w:hint="eastAsia" w:ascii="仿宋" w:hAnsi="仿宋" w:eastAsia="仿宋" w:cs="仿宋"/>
          <w:bCs/>
          <w:color w:val="000000"/>
          <w:sz w:val="32"/>
          <w:szCs w:val="32"/>
        </w:rPr>
        <w:t>64.46</w:t>
      </w:r>
      <w:r>
        <w:rPr>
          <w:rFonts w:hint="eastAsia" w:ascii="Arial" w:hAnsi="Arial" w:eastAsia="仿宋_GB2312" w:cs="Arial"/>
          <w:bCs/>
          <w:color w:val="000000"/>
          <w:sz w:val="32"/>
          <w:szCs w:val="32"/>
        </w:rPr>
        <w:t>万元，家具用具</w:t>
      </w:r>
      <w:r>
        <w:rPr>
          <w:rFonts w:hint="eastAsia" w:ascii="仿宋" w:hAnsi="仿宋" w:eastAsia="仿宋" w:cs="仿宋"/>
          <w:bCs/>
          <w:color w:val="000000"/>
          <w:sz w:val="32"/>
          <w:szCs w:val="32"/>
        </w:rPr>
        <w:t>22.19</w:t>
      </w:r>
      <w:r>
        <w:rPr>
          <w:rFonts w:hint="eastAsia" w:ascii="Arial" w:hAnsi="Arial" w:eastAsia="仿宋_GB2312" w:cs="Arial"/>
          <w:bCs/>
          <w:color w:val="000000"/>
          <w:sz w:val="32"/>
          <w:szCs w:val="32"/>
        </w:rPr>
        <w:t>万元，无形资产</w:t>
      </w:r>
      <w:r>
        <w:rPr>
          <w:rFonts w:hint="eastAsia" w:ascii="仿宋" w:hAnsi="仿宋" w:eastAsia="仿宋" w:cs="仿宋"/>
          <w:bCs/>
          <w:color w:val="000000"/>
          <w:sz w:val="32"/>
          <w:szCs w:val="32"/>
        </w:rPr>
        <w:t>5.28</w:t>
      </w:r>
      <w:r>
        <w:rPr>
          <w:rFonts w:hint="eastAsia" w:ascii="Arial" w:hAnsi="Arial" w:eastAsia="仿宋_GB2312" w:cs="Arial"/>
          <w:bCs/>
          <w:color w:val="000000"/>
          <w:sz w:val="32"/>
          <w:szCs w:val="32"/>
        </w:rPr>
        <w:t>万元</w:t>
      </w:r>
      <w:r>
        <w:rPr>
          <w:rFonts w:hint="eastAsia" w:ascii="仿宋_GB2312" w:hAnsi="宋体" w:eastAsia="仿宋_GB2312"/>
          <w:bCs/>
          <w:color w:val="000000"/>
          <w:sz w:val="32"/>
          <w:szCs w:val="32"/>
        </w:rPr>
        <w:t>。</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jc w:val="left"/>
        <w:rPr>
          <w:rFonts w:ascii="仿宋" w:hAnsi="仿宋" w:eastAsia="仿宋" w:cs="仿宋"/>
          <w:spacing w:val="4"/>
          <w:sz w:val="32"/>
          <w:szCs w:val="32"/>
        </w:rPr>
      </w:pPr>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3E295CF5"/>
    <w:multiLevelType w:val="multilevel"/>
    <w:tmpl w:val="3E295CF5"/>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071BA6"/>
    <w:rsid w:val="000D1446"/>
    <w:rsid w:val="0016284E"/>
    <w:rsid w:val="001A1078"/>
    <w:rsid w:val="001F3852"/>
    <w:rsid w:val="00233A27"/>
    <w:rsid w:val="00282672"/>
    <w:rsid w:val="003621D0"/>
    <w:rsid w:val="003A077B"/>
    <w:rsid w:val="00553445"/>
    <w:rsid w:val="005746AF"/>
    <w:rsid w:val="00586BC4"/>
    <w:rsid w:val="00597EC3"/>
    <w:rsid w:val="005F080F"/>
    <w:rsid w:val="006B5229"/>
    <w:rsid w:val="00730244"/>
    <w:rsid w:val="00740FF0"/>
    <w:rsid w:val="00774AFB"/>
    <w:rsid w:val="007F705F"/>
    <w:rsid w:val="0087244D"/>
    <w:rsid w:val="008A33A0"/>
    <w:rsid w:val="008A55CA"/>
    <w:rsid w:val="00950505"/>
    <w:rsid w:val="00952360"/>
    <w:rsid w:val="00A75EB1"/>
    <w:rsid w:val="00A90F6A"/>
    <w:rsid w:val="00AA7479"/>
    <w:rsid w:val="00BA2EFB"/>
    <w:rsid w:val="00BD263E"/>
    <w:rsid w:val="00C92696"/>
    <w:rsid w:val="00D10201"/>
    <w:rsid w:val="00D647AF"/>
    <w:rsid w:val="00DA09B9"/>
    <w:rsid w:val="00DD48CB"/>
    <w:rsid w:val="00E4217F"/>
    <w:rsid w:val="00E93C25"/>
    <w:rsid w:val="00ED2FE4"/>
    <w:rsid w:val="00F27893"/>
    <w:rsid w:val="00FA471F"/>
    <w:rsid w:val="023C5A24"/>
    <w:rsid w:val="0A32542D"/>
    <w:rsid w:val="1A917762"/>
    <w:rsid w:val="1B405E55"/>
    <w:rsid w:val="1FAB6E61"/>
    <w:rsid w:val="20DA1391"/>
    <w:rsid w:val="37314BFD"/>
    <w:rsid w:val="3F28132A"/>
    <w:rsid w:val="48662ED3"/>
    <w:rsid w:val="4BA0350E"/>
    <w:rsid w:val="51172115"/>
    <w:rsid w:val="52F66D5D"/>
    <w:rsid w:val="5A566446"/>
    <w:rsid w:val="5FF60E98"/>
    <w:rsid w:val="6DED7F83"/>
    <w:rsid w:val="7166324A"/>
    <w:rsid w:val="7A3F0320"/>
    <w:rsid w:val="7A5D2678"/>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2362</Words>
  <Characters>750</Characters>
  <Lines>6</Lines>
  <Paragraphs>6</Paragraphs>
  <TotalTime>0</TotalTime>
  <ScaleCrop>false</ScaleCrop>
  <LinksUpToDate>false</LinksUpToDate>
  <CharactersWithSpaces>3106</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2021-10-30T08:14:00Z</dcterms:created>
  <dc:creator>Administrator</dc:creator>
  <cp:lastModifiedBy>work</cp:lastModifiedBy>
  <cp:lastPrinted>2021-10-31T07:32:00Z</cp:lastPrinted>
  <dcterms:modified xsi:type="dcterms:W3CDTF">2022-07-08T03:35:53Z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