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bookmarkStart w:id="22" w:name="_GoBack"/>
      <w:bookmarkEnd w:id="22"/>
    </w:p>
    <w:p>
      <w:pPr>
        <w:jc w:val="center"/>
        <w:rPr>
          <w:rFonts w:ascii="黑体" w:eastAsia="黑体"/>
          <w:sz w:val="36"/>
          <w:szCs w:val="44"/>
        </w:rPr>
      </w:pPr>
      <w:r>
        <w:rPr>
          <w:rFonts w:hint="eastAsia" w:ascii="黑体" w:eastAsia="黑体"/>
          <w:sz w:val="36"/>
          <w:szCs w:val="44"/>
        </w:rPr>
        <w:t>朔州市朔城区神头镇卫生院</w:t>
      </w:r>
    </w:p>
    <w:p>
      <w:pPr>
        <w:jc w:val="center"/>
        <w:rPr>
          <w:rFonts w:ascii="黑体" w:eastAsia="黑体"/>
          <w:sz w:val="44"/>
          <w:szCs w:val="44"/>
        </w:rPr>
      </w:pPr>
      <w:r>
        <w:rPr>
          <w:rFonts w:hint="eastAsia" w:ascii="黑体" w:eastAsia="黑体"/>
          <w:sz w:val="44"/>
          <w:szCs w:val="44"/>
        </w:rPr>
        <w:t>2020年部门决算公开情况说明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2020年度部门决算公开报表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三、2020年度部门决算情况说明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rPr>
          <w:rFonts w:ascii="宋体" w:hAnsi="宋体" w:cs="宋体"/>
          <w:b/>
          <w:sz w:val="30"/>
          <w:szCs w:val="30"/>
        </w:rPr>
      </w:pPr>
      <w:r>
        <w:rPr>
          <w:rFonts w:hint="eastAsia" w:ascii="宋体" w:hAnsi="宋体" w:cs="宋体"/>
          <w:b/>
          <w:sz w:val="30"/>
          <w:szCs w:val="30"/>
        </w:rPr>
        <w:fldChar w:fldCharType="end"/>
      </w: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1、为辖区居民提供基本医疗服务</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2、为辖区居民提供基本公共卫生服务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 w:hAnsi="仿宋" w:eastAsia="仿宋" w:cs="仿宋"/>
          <w:sz w:val="32"/>
          <w:szCs w:val="32"/>
        </w:rPr>
      </w:pPr>
      <w:r>
        <w:rPr>
          <w:rFonts w:hint="eastAsia" w:ascii="仿宋" w:hAnsi="仿宋" w:eastAsia="仿宋" w:cs="仿宋"/>
          <w:bCs/>
          <w:sz w:val="32"/>
          <w:szCs w:val="32"/>
        </w:rPr>
        <w:t>我单位设置</w:t>
      </w:r>
      <w:r>
        <w:rPr>
          <w:rFonts w:hint="eastAsia" w:ascii="仿宋" w:hAnsi="仿宋" w:eastAsia="仿宋" w:cs="仿宋"/>
          <w:sz w:val="32"/>
          <w:szCs w:val="32"/>
        </w:rPr>
        <w:t>科室12个(健康档案室、慢病健康管理室、全科诊室，中医诊室、艾灸理疗室、医保办-财务室，综合药房，妇幼保健室，预防接种，健康教育室，护理站，治疗观察1室)等</w:t>
      </w:r>
      <w:r>
        <w:rPr>
          <w:rFonts w:hint="eastAsia" w:ascii="仿宋" w:hAnsi="仿宋" w:eastAsia="仿宋" w:cs="仿宋"/>
          <w:bCs/>
          <w:sz w:val="32"/>
          <w:szCs w:val="32"/>
        </w:rPr>
        <w:t>。</w:t>
      </w:r>
      <w:r>
        <w:rPr>
          <w:rFonts w:hint="eastAsia" w:ascii="仿宋" w:hAnsi="仿宋" w:eastAsia="仿宋" w:cs="仿宋"/>
          <w:sz w:val="32"/>
          <w:szCs w:val="32"/>
        </w:rPr>
        <w:t>从预算单位构成看，我单位部门决算包括：本级决算。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第二部分2020</w:t>
      </w:r>
      <w:r>
        <w:rPr>
          <w:rFonts w:ascii="黑体" w:hAnsi="黑体" w:eastAsia="黑体" w:cs="黑体"/>
          <w:snapToGrid w:val="0"/>
          <w:color w:val="000000"/>
          <w:spacing w:val="-4"/>
          <w:kern w:val="0"/>
          <w:sz w:val="32"/>
          <w:szCs w:val="32"/>
        </w:rPr>
        <w:t xml:space="preserve"> 年度部门决算表</w:t>
      </w:r>
      <w:bookmarkEnd w:id="2"/>
    </w:p>
    <w:p>
      <w:pPr>
        <w:pStyle w:val="2"/>
      </w:pPr>
    </w:p>
    <w:p>
      <w:pPr>
        <w:rPr>
          <w:rFonts w:ascii="黑体" w:hAnsi="黑体" w:eastAsia="黑体" w:cs="黑体"/>
          <w:snapToGrid w:val="0"/>
          <w:color w:val="000000"/>
          <w:spacing w:val="-4"/>
          <w:kern w:val="0"/>
          <w:sz w:val="32"/>
          <w:szCs w:val="32"/>
        </w:rPr>
      </w:pPr>
      <w:r>
        <w:rPr>
          <w:rFonts w:hint="eastAsia" w:ascii="仿宋" w:hAnsi="仿宋" w:eastAsia="仿宋" w:cs="仿宋"/>
          <w:sz w:val="32"/>
          <w:szCs w:val="32"/>
        </w:rPr>
        <w:t>决算公开报表见附件：</w:t>
      </w:r>
      <w:bookmarkStart w:id="3" w:name="_Toc17336_WPSOffice_Level1"/>
      <w:bookmarkStart w:id="4" w:name="_Toc25884_WPSOffice_Level1"/>
    </w:p>
    <w:p>
      <w:pPr>
        <w:jc w:val="center"/>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2020</w:t>
      </w:r>
      <w:r>
        <w:rPr>
          <w:rFonts w:ascii="黑体" w:hAnsi="黑体" w:eastAsia="黑体" w:cs="黑体"/>
          <w:snapToGrid w:val="0"/>
          <w:color w:val="000000"/>
          <w:spacing w:val="-4"/>
          <w:kern w:val="0"/>
          <w:sz w:val="32"/>
          <w:szCs w:val="32"/>
        </w:rPr>
        <w:t xml:space="preserve"> 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2020 年 度 收 入 总 计325.14万元 、 支 出 总 计325.14万元。与 2019年无法比较。主要原因是：2019年我单位未做决算，由医疗集团统一做决算。</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本年收入合计325.14万元，其中：财政拨款收入325.14万元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上级补助收入0万元，事业收入0万元，经营收入0万元，附属上缴单位0万元，其他收入0万元</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本年支出合计325.14万元 ，其中：基本支出</w:t>
      </w:r>
      <w:r>
        <w:rPr>
          <w:rFonts w:hint="eastAsia" w:ascii="仿宋" w:hAnsi="仿宋" w:eastAsia="仿宋" w:cs="仿宋"/>
          <w:sz w:val="32"/>
          <w:szCs w:val="32"/>
        </w:rPr>
        <w:t>139.8</w:t>
      </w:r>
      <w:r>
        <w:rPr>
          <w:rFonts w:hint="eastAsia" w:ascii="仿宋" w:hAnsi="仿宋" w:eastAsia="仿宋" w:cs="仿宋"/>
          <w:sz w:val="32"/>
          <w:szCs w:val="32"/>
          <w:lang w:val="en-US" w:eastAsia="zh-CN"/>
        </w:rPr>
        <w:t>5</w:t>
      </w:r>
      <w:r>
        <w:rPr>
          <w:rFonts w:hint="eastAsia" w:ascii="宋体" w:hAnsi="宋体" w:eastAsia="仿宋_GB2312" w:cs="Times New Roman"/>
          <w:sz w:val="32"/>
          <w:szCs w:val="32"/>
        </w:rPr>
        <w:t xml:space="preserve">万元 </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项目支出</w:t>
      </w:r>
      <w:r>
        <w:rPr>
          <w:rFonts w:hint="eastAsia" w:ascii="仿宋" w:hAnsi="仿宋" w:eastAsia="仿宋" w:cs="仿宋"/>
          <w:sz w:val="32"/>
          <w:szCs w:val="32"/>
        </w:rPr>
        <w:t>185.</w:t>
      </w:r>
      <w:r>
        <w:rPr>
          <w:rFonts w:hint="eastAsia" w:ascii="仿宋" w:hAnsi="仿宋" w:eastAsia="仿宋" w:cs="仿宋"/>
          <w:sz w:val="32"/>
          <w:szCs w:val="32"/>
          <w:lang w:val="en-US" w:eastAsia="zh-CN"/>
        </w:rPr>
        <w:t>29</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上缴上级支出0万元，经营支出0万元，对附属单位补助支出0万元</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rPr>
        <w:t>2020 年度财政拨款收入总计325.14万元、支出总计325.14万元。与 2019年无法比较。主要原因是：2019年我单位未做决算，由医疗集团统一做决算。</w:t>
      </w:r>
    </w:p>
    <w:p>
      <w:pPr>
        <w:spacing w:line="204" w:lineRule="auto"/>
        <w:ind w:firstLine="667"/>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 xml:space="preserve">2020 年度财政拨款支出325.14万元，与 2019年无法比较。主要原因是：2019年我单位未做决算，由医疗集团统一做决算。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rPr>
        <w:t>2020 年度财政拨款支出325.14万元，主要用于以下方面：卫生健康管理事务科目(类)支出18.4</w:t>
      </w:r>
      <w:r>
        <w:rPr>
          <w:rFonts w:hint="eastAsia" w:ascii="宋体" w:hAnsi="宋体" w:eastAsia="仿宋_GB2312" w:cs="Times New Roman"/>
          <w:sz w:val="32"/>
          <w:szCs w:val="32"/>
          <w:lang w:val="en-US" w:eastAsia="zh-CN"/>
        </w:rPr>
        <w:t>5</w:t>
      </w:r>
      <w:r>
        <w:rPr>
          <w:rFonts w:hint="eastAsia" w:ascii="宋体" w:hAnsi="宋体" w:eastAsia="仿宋_GB2312" w:cs="Times New Roman"/>
          <w:sz w:val="32"/>
          <w:szCs w:val="32"/>
        </w:rPr>
        <w:t>万元，占5.68%；基层医疗卫生机构科目(类)支出144.0</w:t>
      </w:r>
      <w:r>
        <w:rPr>
          <w:rFonts w:hint="eastAsia" w:ascii="宋体" w:hAnsi="宋体" w:eastAsia="仿宋_GB2312" w:cs="Times New Roman"/>
          <w:sz w:val="32"/>
          <w:szCs w:val="32"/>
          <w:lang w:val="en-US" w:eastAsia="zh-CN"/>
        </w:rPr>
        <w:t>5</w:t>
      </w:r>
      <w:r>
        <w:rPr>
          <w:rFonts w:hint="eastAsia" w:ascii="宋体" w:hAnsi="宋体" w:eastAsia="仿宋_GB2312" w:cs="Times New Roman"/>
          <w:sz w:val="32"/>
          <w:szCs w:val="32"/>
        </w:rPr>
        <w:t>万元，占44.30%；公共卫生科目(类)支出144.6</w:t>
      </w:r>
      <w:r>
        <w:rPr>
          <w:rFonts w:hint="eastAsia" w:ascii="宋体" w:hAnsi="宋体" w:eastAsia="仿宋_GB2312" w:cs="Times New Roman"/>
          <w:sz w:val="32"/>
          <w:szCs w:val="32"/>
          <w:lang w:val="en-US" w:eastAsia="zh-CN"/>
        </w:rPr>
        <w:t>3</w:t>
      </w:r>
      <w:r>
        <w:rPr>
          <w:rFonts w:hint="eastAsia" w:ascii="宋体" w:hAnsi="宋体" w:eastAsia="仿宋_GB2312" w:cs="Times New Roman"/>
          <w:sz w:val="32"/>
          <w:szCs w:val="32"/>
        </w:rPr>
        <w:t>万元，占44.48%；其他卫生健康支出科目(类)支出18.01万元，占5.54%。</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 xml:space="preserve">2020年度一般公共预算财政拨款支出当年调整预算数325.14万元，支出决算为325.14万元，完成当年调整预算的100%。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rPr>
        <w:t>2020 年度财政拨款基本支出139.8</w:t>
      </w:r>
      <w:r>
        <w:rPr>
          <w:rFonts w:hint="eastAsia" w:ascii="宋体" w:hAnsi="宋体" w:eastAsia="仿宋_GB2312" w:cs="Times New Roman"/>
          <w:sz w:val="32"/>
          <w:szCs w:val="32"/>
          <w:lang w:val="en-US" w:eastAsia="zh-CN"/>
        </w:rPr>
        <w:t>5</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rPr>
        <w:t>117.39</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rPr>
        <w:t>69.96</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rPr>
        <w:t>47.43</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rPr>
        <w:t>22.45</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rPr>
        <w:t>22.45</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rPr>
        <w:t>我单位无“三公”经费</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left="105" w:leftChars="50" w:firstLine="480" w:firstLineChars="150"/>
        <w:rPr>
          <w:rFonts w:ascii="宋体" w:hAnsi="宋体" w:eastAsia="仿宋_GB2312" w:cs="Times New Roman"/>
          <w:sz w:val="32"/>
          <w:szCs w:val="32"/>
        </w:rPr>
      </w:pPr>
      <w:r>
        <w:rPr>
          <w:rFonts w:hint="eastAsia" w:ascii="宋体" w:hAnsi="宋体" w:eastAsia="仿宋_GB2312" w:cs="Times New Roman"/>
          <w:sz w:val="32"/>
          <w:szCs w:val="32"/>
        </w:rPr>
        <w:t xml:space="preserve">我单位无政府性基金预算 </w:t>
      </w:r>
    </w:p>
    <w:p>
      <w:pPr>
        <w:rPr>
          <w:rFonts w:ascii="楷体" w:hAnsi="楷体" w:eastAsia="楷体" w:cs="楷体"/>
          <w:spacing w:val="-3"/>
          <w:sz w:val="32"/>
          <w:szCs w:val="32"/>
        </w:rPr>
      </w:pPr>
      <w:r>
        <w:rPr>
          <w:rFonts w:hint="eastAsia" w:ascii="楷体" w:hAnsi="楷体" w:eastAsia="楷体" w:cs="楷体"/>
          <w:spacing w:val="-3"/>
          <w:sz w:val="32"/>
          <w:szCs w:val="32"/>
        </w:rPr>
        <w:t>九、其他重要事项的情况说明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我单位无政府采购业务支出情况。</w:t>
      </w:r>
    </w:p>
    <w:p>
      <w:pPr>
        <w:pStyle w:val="10"/>
        <w:numPr>
          <w:ilvl w:val="0"/>
          <w:numId w:val="4"/>
        </w:numPr>
        <w:spacing w:line="204" w:lineRule="auto"/>
        <w:ind w:firstLineChars="0"/>
        <w:jc w:val="left"/>
        <w:rPr>
          <w:rFonts w:ascii="楷体" w:hAnsi="楷体" w:eastAsia="楷体" w:cs="楷体"/>
          <w:spacing w:val="-3"/>
          <w:sz w:val="32"/>
          <w:szCs w:val="32"/>
        </w:rPr>
      </w:pPr>
      <w:r>
        <w:rPr>
          <w:rFonts w:hint="eastAsia" w:ascii="楷体" w:hAnsi="楷体" w:eastAsia="楷体" w:cs="楷体"/>
          <w:spacing w:val="-3"/>
          <w:sz w:val="32"/>
          <w:szCs w:val="32"/>
        </w:rPr>
        <w:t>国有资产占有情况</w:t>
      </w:r>
    </w:p>
    <w:p>
      <w:pPr>
        <w:pStyle w:val="10"/>
        <w:autoSpaceDN w:val="0"/>
        <w:spacing w:line="570" w:lineRule="exact"/>
        <w:ind w:left="160" w:firstLine="0" w:firstLineChars="0"/>
        <w:textAlignment w:val="center"/>
        <w:rPr>
          <w:rFonts w:ascii="仿宋_GB2312" w:hAnsi="宋体" w:eastAsia="仿宋_GB2312"/>
          <w:bCs/>
          <w:color w:val="000000"/>
          <w:sz w:val="32"/>
          <w:szCs w:val="32"/>
        </w:rPr>
      </w:pPr>
      <w:r>
        <w:rPr>
          <w:rFonts w:hint="eastAsia" w:ascii="仿宋_GB2312" w:hAnsi="宋体" w:eastAsia="仿宋_GB2312"/>
          <w:bCs/>
          <w:color w:val="000000"/>
          <w:sz w:val="32"/>
          <w:szCs w:val="32"/>
        </w:rPr>
        <w:t>截止2020年12月31日，我单位占用国有资产共计</w:t>
      </w:r>
      <w:r>
        <w:rPr>
          <w:rFonts w:hint="eastAsia" w:ascii="仿宋" w:hAnsi="仿宋" w:eastAsia="仿宋" w:cs="仿宋"/>
          <w:bCs/>
          <w:color w:val="000000"/>
          <w:sz w:val="32"/>
          <w:szCs w:val="32"/>
        </w:rPr>
        <w:t>387.04</w:t>
      </w:r>
      <w:r>
        <w:rPr>
          <w:rFonts w:hint="eastAsia" w:ascii="仿宋_GB2312" w:hAnsi="宋体" w:eastAsia="仿宋_GB2312"/>
          <w:bCs/>
          <w:color w:val="000000"/>
          <w:sz w:val="32"/>
          <w:szCs w:val="32"/>
        </w:rPr>
        <w:t>万元，主要是：</w:t>
      </w:r>
      <w:r>
        <w:rPr>
          <w:rFonts w:hint="eastAsia" w:ascii="仿宋" w:hAnsi="仿宋" w:eastAsia="仿宋" w:cs="仿宋"/>
          <w:sz w:val="32"/>
          <w:szCs w:val="32"/>
        </w:rPr>
        <w:t>土地、房屋及建筑物292.22万元，</w:t>
      </w:r>
      <w:r>
        <w:rPr>
          <w:rFonts w:hint="eastAsia" w:ascii="Arial" w:hAnsi="Arial" w:eastAsia="仿宋_GB2312" w:cs="Arial"/>
          <w:bCs/>
          <w:color w:val="000000"/>
          <w:sz w:val="32"/>
          <w:szCs w:val="32"/>
        </w:rPr>
        <w:t>通用设备</w:t>
      </w:r>
      <w:r>
        <w:rPr>
          <w:rFonts w:hint="eastAsia" w:ascii="仿宋" w:hAnsi="仿宋" w:eastAsia="仿宋" w:cs="仿宋"/>
          <w:bCs/>
          <w:color w:val="000000"/>
          <w:sz w:val="32"/>
          <w:szCs w:val="32"/>
        </w:rPr>
        <w:t>21.05</w:t>
      </w:r>
      <w:r>
        <w:rPr>
          <w:rFonts w:hint="eastAsia" w:ascii="Arial" w:hAnsi="Arial" w:eastAsia="仿宋_GB2312" w:cs="Arial"/>
          <w:bCs/>
          <w:color w:val="000000"/>
          <w:sz w:val="32"/>
          <w:szCs w:val="32"/>
        </w:rPr>
        <w:t>万元，专用设备</w:t>
      </w:r>
      <w:r>
        <w:rPr>
          <w:rFonts w:hint="eastAsia" w:ascii="仿宋" w:hAnsi="仿宋" w:eastAsia="仿宋" w:cs="仿宋"/>
          <w:bCs/>
          <w:color w:val="000000"/>
          <w:sz w:val="32"/>
          <w:szCs w:val="32"/>
        </w:rPr>
        <w:t>53.78</w:t>
      </w:r>
      <w:r>
        <w:rPr>
          <w:rFonts w:hint="eastAsia" w:ascii="Arial" w:hAnsi="Arial" w:eastAsia="仿宋_GB2312" w:cs="Arial"/>
          <w:bCs/>
          <w:color w:val="000000"/>
          <w:sz w:val="32"/>
          <w:szCs w:val="32"/>
        </w:rPr>
        <w:t>万元，家具用具</w:t>
      </w:r>
      <w:r>
        <w:rPr>
          <w:rFonts w:hint="eastAsia" w:ascii="仿宋" w:hAnsi="仿宋" w:eastAsia="仿宋" w:cs="仿宋"/>
          <w:bCs/>
          <w:color w:val="000000"/>
          <w:sz w:val="32"/>
          <w:szCs w:val="32"/>
        </w:rPr>
        <w:t>9.45</w:t>
      </w:r>
      <w:r>
        <w:rPr>
          <w:rFonts w:hint="eastAsia" w:ascii="Arial" w:hAnsi="Arial" w:eastAsia="仿宋_GB2312" w:cs="Arial"/>
          <w:bCs/>
          <w:color w:val="000000"/>
          <w:sz w:val="32"/>
          <w:szCs w:val="32"/>
        </w:rPr>
        <w:t>万元，无形资产</w:t>
      </w:r>
      <w:r>
        <w:rPr>
          <w:rFonts w:hint="eastAsia" w:ascii="仿宋" w:hAnsi="仿宋" w:eastAsia="仿宋" w:cs="仿宋"/>
          <w:bCs/>
          <w:color w:val="000000"/>
          <w:sz w:val="32"/>
          <w:szCs w:val="32"/>
        </w:rPr>
        <w:t>10.54</w:t>
      </w:r>
      <w:r>
        <w:rPr>
          <w:rFonts w:hint="eastAsia" w:ascii="Arial" w:hAnsi="Arial" w:eastAsia="仿宋_GB2312" w:cs="Arial"/>
          <w:bCs/>
          <w:color w:val="000000"/>
          <w:sz w:val="32"/>
          <w:szCs w:val="32"/>
        </w:rPr>
        <w:t>万元</w:t>
      </w:r>
      <w:r>
        <w:rPr>
          <w:rFonts w:hint="eastAsia" w:ascii="仿宋_GB2312" w:hAnsi="宋体" w:eastAsia="仿宋_GB2312"/>
          <w:bCs/>
          <w:color w:val="000000"/>
          <w:sz w:val="32"/>
          <w:szCs w:val="32"/>
        </w:rPr>
        <w:t>。</w:t>
      </w:r>
    </w:p>
    <w:p>
      <w:pPr>
        <w:numPr>
          <w:ilvl w:val="0"/>
          <w:numId w:val="5"/>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无绩效项目。</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rPr>
          <w:rFonts w:ascii="宋体" w:hAnsi="宋体" w:eastAsia="仿宋_GB2312" w:cs="Times New Roman"/>
          <w:sz w:val="32"/>
          <w:szCs w:val="32"/>
        </w:rPr>
      </w:pPr>
      <w:r>
        <w:rPr>
          <w:rFonts w:hint="eastAsia" w:ascii="宋体" w:hAnsi="宋体" w:eastAsia="仿宋_GB2312" w:cs="Times New Roman"/>
          <w:sz w:val="32"/>
          <w:szCs w:val="32"/>
        </w:rPr>
        <w:t>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无政府购买服务。</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w:t>
      </w:r>
      <w:r>
        <w:rPr>
          <w:rFonts w:hint="default" w:ascii="仿宋" w:hAnsi="仿宋" w:eastAsia="仿宋" w:cs="仿宋"/>
          <w:spacing w:val="4"/>
          <w:sz w:val="32"/>
          <w:szCs w:val="32"/>
          <w:lang w:val="en"/>
        </w:rPr>
        <w:t>财政拨款</w:t>
      </w:r>
      <w:r>
        <w:rPr>
          <w:rFonts w:hint="eastAsia" w:ascii="仿宋" w:hAnsi="仿宋" w:eastAsia="仿宋" w:cs="仿宋"/>
          <w:spacing w:val="4"/>
          <w:sz w:val="32"/>
          <w:szCs w:val="32"/>
        </w:rPr>
        <w:t>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3E295CF5"/>
    <w:multiLevelType w:val="multilevel"/>
    <w:tmpl w:val="3E295CF5"/>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3F0B7D"/>
    <w:rsid w:val="000014A7"/>
    <w:rsid w:val="00052B5B"/>
    <w:rsid w:val="00071BA6"/>
    <w:rsid w:val="000D1446"/>
    <w:rsid w:val="00105984"/>
    <w:rsid w:val="0016284E"/>
    <w:rsid w:val="001A1078"/>
    <w:rsid w:val="001D08A9"/>
    <w:rsid w:val="001F3852"/>
    <w:rsid w:val="00233A27"/>
    <w:rsid w:val="00262D9C"/>
    <w:rsid w:val="00282672"/>
    <w:rsid w:val="002E1A7B"/>
    <w:rsid w:val="003621D0"/>
    <w:rsid w:val="003A077B"/>
    <w:rsid w:val="004124B0"/>
    <w:rsid w:val="00550CD0"/>
    <w:rsid w:val="00553445"/>
    <w:rsid w:val="00567C4B"/>
    <w:rsid w:val="005746AF"/>
    <w:rsid w:val="00586BC4"/>
    <w:rsid w:val="00597EC3"/>
    <w:rsid w:val="005F080F"/>
    <w:rsid w:val="00730244"/>
    <w:rsid w:val="00774AFB"/>
    <w:rsid w:val="007F705F"/>
    <w:rsid w:val="0087244D"/>
    <w:rsid w:val="008A33A0"/>
    <w:rsid w:val="008A55CA"/>
    <w:rsid w:val="00952360"/>
    <w:rsid w:val="00A75EB1"/>
    <w:rsid w:val="00A82282"/>
    <w:rsid w:val="00A90F6A"/>
    <w:rsid w:val="00AA051A"/>
    <w:rsid w:val="00AA7479"/>
    <w:rsid w:val="00B913C8"/>
    <w:rsid w:val="00BA2EFB"/>
    <w:rsid w:val="00BD263E"/>
    <w:rsid w:val="00C92696"/>
    <w:rsid w:val="00D43A20"/>
    <w:rsid w:val="00D647AF"/>
    <w:rsid w:val="00D7377E"/>
    <w:rsid w:val="00DD48CB"/>
    <w:rsid w:val="00E346BB"/>
    <w:rsid w:val="00E4217F"/>
    <w:rsid w:val="00E73EC3"/>
    <w:rsid w:val="00E93C25"/>
    <w:rsid w:val="00ED2FE4"/>
    <w:rsid w:val="00F27893"/>
    <w:rsid w:val="00F82BE1"/>
    <w:rsid w:val="00FA471F"/>
    <w:rsid w:val="04A04EB5"/>
    <w:rsid w:val="106541FB"/>
    <w:rsid w:val="276857C6"/>
    <w:rsid w:val="29DB5B42"/>
    <w:rsid w:val="2F7F17BF"/>
    <w:rsid w:val="31046262"/>
    <w:rsid w:val="3DC30F37"/>
    <w:rsid w:val="3F28132A"/>
    <w:rsid w:val="48F861A6"/>
    <w:rsid w:val="61EA4AC5"/>
    <w:rsid w:val="67C65CFE"/>
    <w:rsid w:val="71AB0A12"/>
    <w:rsid w:val="77BB4FA0"/>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2361</Words>
  <Characters>756</Characters>
  <Lines>6</Lines>
  <Paragraphs>6</Paragraphs>
  <TotalTime>0</TotalTime>
  <ScaleCrop>false</ScaleCrop>
  <LinksUpToDate>false</LinksUpToDate>
  <CharactersWithSpaces>3111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2021-10-30T16:49:00Z</dcterms:created>
  <dc:creator>Administrator</dc:creator>
  <cp:lastModifiedBy>scqqw</cp:lastModifiedBy>
  <cp:lastPrinted>2021-10-31T14:55:00Z</cp:lastPrinted>
  <dcterms:modified xsi:type="dcterms:W3CDTF">2023-02-17T17:57:58Z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