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36"/>
          <w:szCs w:val="44"/>
        </w:rPr>
      </w:pPr>
      <w:r>
        <w:rPr>
          <w:rFonts w:hint="eastAsia" w:ascii="黑体" w:eastAsia="黑体"/>
          <w:sz w:val="36"/>
          <w:szCs w:val="44"/>
        </w:rPr>
        <w:t>朔州市朔城区利民镇卫生院暖崖分院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12"/>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3"/>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3"/>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12"/>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12"/>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计144.72万元 、 支 出 总 计137.03主要原因是：2019年我单位未做决算，由医疗集团统一做决算。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本年收入合计144.72万元，其中：财政拨款收入144.72万元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本年支出合计137.03万元 ，其中：基本支出</w:t>
      </w:r>
      <w:r>
        <w:rPr>
          <w:rFonts w:hint="eastAsia" w:ascii="仿宋" w:hAnsi="仿宋" w:eastAsia="仿宋" w:cs="仿宋"/>
          <w:sz w:val="32"/>
          <w:szCs w:val="32"/>
        </w:rPr>
        <w:t>32.81</w:t>
      </w:r>
      <w:r>
        <w:rPr>
          <w:rFonts w:hint="eastAsia" w:ascii="宋体" w:hAnsi="宋体" w:eastAsia="仿宋_GB2312" w:cs="Times New Roman"/>
          <w:sz w:val="32"/>
          <w:szCs w:val="32"/>
        </w:rPr>
        <w:t xml:space="preserve">万元 </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项目支出</w:t>
      </w:r>
      <w:r>
        <w:rPr>
          <w:rFonts w:hint="eastAsia" w:ascii="仿宋" w:hAnsi="仿宋" w:eastAsia="仿宋" w:cs="仿宋"/>
          <w:sz w:val="32"/>
          <w:szCs w:val="32"/>
        </w:rPr>
        <w:t>104.22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年度财政拨款收入总计144.72年无法比较。主要原因是：2019年我单位未做决算，由医疗集团统一做决算。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年度财政拨款支出137.03万元。与2019年年无法比较。主要原因是：2019年我单位未做决算，由医疗集团统一做决算。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137.03万元，主要用于以下方面：卫生健康管理事务科目(类)支出6.43万元，占4.69%；基层医疗卫生机构科目(类)支出40.57万元，占29.61%；公共卫生科目(类)支出83.28万元，占60.77%；其他卫生健康支出科目(类)支出6.75万元，占4.93%。</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2020年度一般公共预算财政拨款支出当年调整预算数137.03万元，支出决算为137.03万元，完成当年调整预算的100%。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rPr>
        <w:t>32.81</w:t>
      </w:r>
      <w:r>
        <w:rPr>
          <w:rFonts w:hint="eastAsia" w:ascii="宋体" w:hAnsi="宋体" w:eastAsia="仿宋_GB2312" w:cs="Times New Roman"/>
          <w:sz w:val="32"/>
          <w:szCs w:val="32"/>
        </w:rPr>
        <w:t>万元，其中：人员经费21.49万元，主要包括工资福利支出</w:t>
      </w:r>
      <w:r>
        <w:rPr>
          <w:rFonts w:hint="eastAsia" w:ascii="仿宋" w:hAnsi="仿宋" w:eastAsia="仿宋" w:cs="仿宋"/>
          <w:spacing w:val="4"/>
          <w:sz w:val="32"/>
          <w:szCs w:val="32"/>
        </w:rPr>
        <w:t>21.49</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11.32</w:t>
      </w:r>
      <w:r>
        <w:rPr>
          <w:rFonts w:hint="eastAsia" w:ascii="宋体" w:hAnsi="宋体" w:eastAsia="仿宋_GB2312" w:cs="Times New Roman"/>
          <w:sz w:val="32"/>
          <w:szCs w:val="32"/>
        </w:rPr>
        <w:t>万元，主要包括商品和服务支出</w:t>
      </w:r>
      <w:r>
        <w:rPr>
          <w:rFonts w:hint="eastAsia" w:ascii="仿宋" w:hAnsi="仿宋" w:eastAsia="仿宋" w:cs="仿宋"/>
          <w:spacing w:val="4"/>
          <w:sz w:val="32"/>
          <w:szCs w:val="32"/>
        </w:rPr>
        <w:t>11.32万元。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4"/>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4"/>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20.68</w:t>
      </w:r>
      <w:r>
        <w:rPr>
          <w:rFonts w:hint="eastAsia" w:ascii="仿宋_GB2312" w:hAnsi="宋体" w:eastAsia="仿宋_GB2312"/>
          <w:bCs/>
          <w:color w:val="000000"/>
          <w:sz w:val="32"/>
          <w:szCs w:val="32"/>
        </w:rPr>
        <w:t>万元，</w:t>
      </w:r>
      <w:r>
        <w:rPr>
          <w:rFonts w:hint="eastAsia" w:ascii="仿宋" w:hAnsi="仿宋" w:eastAsia="仿宋" w:cs="仿宋"/>
          <w:bCs/>
          <w:color w:val="000000"/>
          <w:sz w:val="32"/>
          <w:szCs w:val="32"/>
        </w:rPr>
        <w:t>通用设备14.2万元</w:t>
      </w:r>
      <w:r>
        <w:rPr>
          <w:rFonts w:hint="eastAsia" w:ascii="Arial" w:hAnsi="Arial" w:eastAsia="仿宋_GB2312" w:cs="Arial"/>
          <w:bCs/>
          <w:color w:val="000000"/>
          <w:sz w:val="32"/>
          <w:szCs w:val="32"/>
        </w:rPr>
        <w:t>，专用设备5.98万元，无形资产</w:t>
      </w:r>
      <w:r>
        <w:rPr>
          <w:rFonts w:hint="eastAsia" w:ascii="Arial" w:hAnsi="Arial" w:eastAsia="仿宋_GB2312" w:cs="Arial"/>
          <w:bCs/>
          <w:sz w:val="32"/>
          <w:szCs w:val="32"/>
        </w:rPr>
        <w:t>0.5万元。</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34EBE"/>
    <w:rsid w:val="00035E31"/>
    <w:rsid w:val="00052B5B"/>
    <w:rsid w:val="00095E9C"/>
    <w:rsid w:val="000D1446"/>
    <w:rsid w:val="00106B0B"/>
    <w:rsid w:val="00107F4F"/>
    <w:rsid w:val="0016284E"/>
    <w:rsid w:val="00164736"/>
    <w:rsid w:val="001A3FB4"/>
    <w:rsid w:val="001C6D37"/>
    <w:rsid w:val="001C7DD3"/>
    <w:rsid w:val="00233A27"/>
    <w:rsid w:val="00272B41"/>
    <w:rsid w:val="00282672"/>
    <w:rsid w:val="003401CA"/>
    <w:rsid w:val="003621D0"/>
    <w:rsid w:val="00384732"/>
    <w:rsid w:val="004353CC"/>
    <w:rsid w:val="004454A0"/>
    <w:rsid w:val="00457A52"/>
    <w:rsid w:val="004A101C"/>
    <w:rsid w:val="004A58DF"/>
    <w:rsid w:val="004C0E5E"/>
    <w:rsid w:val="004D2CD0"/>
    <w:rsid w:val="004E4123"/>
    <w:rsid w:val="00514E9C"/>
    <w:rsid w:val="005276A1"/>
    <w:rsid w:val="0056705B"/>
    <w:rsid w:val="005746AF"/>
    <w:rsid w:val="00586BC4"/>
    <w:rsid w:val="00597EC3"/>
    <w:rsid w:val="005B3507"/>
    <w:rsid w:val="005D7E88"/>
    <w:rsid w:val="005F080F"/>
    <w:rsid w:val="0067244A"/>
    <w:rsid w:val="006C15C4"/>
    <w:rsid w:val="006D0FCA"/>
    <w:rsid w:val="007230B3"/>
    <w:rsid w:val="00730244"/>
    <w:rsid w:val="00774AFB"/>
    <w:rsid w:val="007F705F"/>
    <w:rsid w:val="00804881"/>
    <w:rsid w:val="0080536D"/>
    <w:rsid w:val="00830BB2"/>
    <w:rsid w:val="008426E9"/>
    <w:rsid w:val="00850823"/>
    <w:rsid w:val="0087244D"/>
    <w:rsid w:val="008A33A0"/>
    <w:rsid w:val="008E524D"/>
    <w:rsid w:val="00907CB6"/>
    <w:rsid w:val="00952360"/>
    <w:rsid w:val="00961866"/>
    <w:rsid w:val="009925E0"/>
    <w:rsid w:val="009B0F56"/>
    <w:rsid w:val="009C15D6"/>
    <w:rsid w:val="00A01792"/>
    <w:rsid w:val="00A366BC"/>
    <w:rsid w:val="00A75EB1"/>
    <w:rsid w:val="00A90F6A"/>
    <w:rsid w:val="00AB514D"/>
    <w:rsid w:val="00AE22B6"/>
    <w:rsid w:val="00B427F5"/>
    <w:rsid w:val="00BA2EFB"/>
    <w:rsid w:val="00BB1D2B"/>
    <w:rsid w:val="00BB4B87"/>
    <w:rsid w:val="00BC5428"/>
    <w:rsid w:val="00BD263E"/>
    <w:rsid w:val="00C450AC"/>
    <w:rsid w:val="00C54EB7"/>
    <w:rsid w:val="00C81733"/>
    <w:rsid w:val="00CF601F"/>
    <w:rsid w:val="00D17ABF"/>
    <w:rsid w:val="00D23522"/>
    <w:rsid w:val="00D647AF"/>
    <w:rsid w:val="00DC2151"/>
    <w:rsid w:val="00DD48CB"/>
    <w:rsid w:val="00E1112B"/>
    <w:rsid w:val="00E270DD"/>
    <w:rsid w:val="00E4217F"/>
    <w:rsid w:val="00E93C25"/>
    <w:rsid w:val="00ED50A4"/>
    <w:rsid w:val="00F12B4A"/>
    <w:rsid w:val="00F63AC4"/>
    <w:rsid w:val="00FA471F"/>
    <w:rsid w:val="09337E4B"/>
    <w:rsid w:val="093E69F7"/>
    <w:rsid w:val="322414C1"/>
    <w:rsid w:val="37153272"/>
    <w:rsid w:val="3F28132A"/>
    <w:rsid w:val="47551397"/>
    <w:rsid w:val="70D03804"/>
    <w:rsid w:val="7E3F0B7D"/>
    <w:rsid w:val="7FFE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annotation reference"/>
    <w:basedOn w:val="10"/>
    <w:qFormat/>
    <w:uiPriority w:val="0"/>
    <w:rPr>
      <w:sz w:val="21"/>
      <w:szCs w:val="21"/>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批注文字 Char"/>
    <w:basedOn w:val="10"/>
    <w:link w:val="4"/>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b/>
      <w:bCs/>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2295</Words>
  <Characters>681</Characters>
  <Lines>5</Lines>
  <Paragraphs>5</Paragraphs>
  <TotalTime>0</TotalTime>
  <ScaleCrop>false</ScaleCrop>
  <LinksUpToDate>false</LinksUpToDate>
  <CharactersWithSpaces>2971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2021-10-30T17:59:00Z</dcterms:created>
  <dc:creator>Administrator</dc:creator>
  <cp:lastModifiedBy>scqqw</cp:lastModifiedBy>
  <cp:lastPrinted>2021-10-28T19:45:00Z</cp:lastPrinted>
  <dcterms:modified xsi:type="dcterms:W3CDTF">2023-02-20T09:17:08Z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