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朔州市朔城区第三幼儿园</w:t>
      </w:r>
      <w:r>
        <w:rPr>
          <w:rFonts w:ascii="黑体" w:eastAsia="黑体"/>
          <w:sz w:val="44"/>
          <w:szCs w:val="44"/>
        </w:rPr>
        <w:t>2021</w:t>
      </w:r>
      <w:r>
        <w:rPr>
          <w:rFonts w:hint="eastAsia" w:ascii="黑体" w:eastAsia="黑体"/>
          <w:sz w:val="44"/>
          <w:szCs w:val="44"/>
        </w:rPr>
        <w:t>年部门决算公开情况说明</w:t>
      </w:r>
    </w:p>
    <w:p>
      <w:pPr>
        <w:spacing w:line="360" w:lineRule="auto"/>
        <w:jc w:val="center"/>
        <w:rPr>
          <w:rFonts w:ascii="宋体" w:cs="宋体"/>
          <w:sz w:val="44"/>
          <w:szCs w:val="44"/>
        </w:rPr>
      </w:pPr>
      <w:bookmarkStart w:id="0" w:name="_Toc8044_WPSOffice_Level1"/>
      <w:bookmarkStart w:id="1" w:name="_Toc4691_WPSOffice_Level1"/>
    </w:p>
    <w:p>
      <w:pPr>
        <w:pStyle w:val="2"/>
      </w:pPr>
    </w:p>
    <w:p>
      <w:pPr>
        <w:spacing w:line="360" w:lineRule="auto"/>
        <w:jc w:val="center"/>
        <w:rPr>
          <w:rFonts w:ascii="宋体" w:cs="宋体"/>
          <w:sz w:val="44"/>
          <w:szCs w:val="44"/>
        </w:rPr>
      </w:pPr>
      <w:r>
        <w:rPr>
          <w:rFonts w:hint="eastAsia" w:ascii="宋体" w:hAnsi="宋体" w:cs="宋体"/>
          <w:sz w:val="44"/>
          <w:szCs w:val="44"/>
        </w:rPr>
        <w:t>目录</w:t>
      </w:r>
    </w:p>
    <w:p>
      <w:pPr>
        <w:pStyle w:val="13"/>
        <w:tabs>
          <w:tab w:val="right" w:leader="dot" w:pos="8336"/>
        </w:tabs>
        <w:spacing w:line="360" w:lineRule="auto"/>
        <w:ind w:firstLine="600" w:firstLineChars="200"/>
        <w:rPr>
          <w:rFonts w:ascii="宋体" w:cs="宋体"/>
          <w:b/>
          <w:sz w:val="30"/>
          <w:szCs w:val="30"/>
        </w:rPr>
      </w:pPr>
      <w:r>
        <w:rPr>
          <w:rFonts w:ascii="宋体" w:hAnsi="宋体" w:cs="宋体"/>
          <w:sz w:val="30"/>
          <w:szCs w:val="30"/>
        </w:rPr>
        <w:fldChar w:fldCharType="begin"/>
      </w:r>
      <w:r>
        <w:rPr>
          <w:rFonts w:ascii="宋体" w:hAnsi="宋体" w:cs="宋体"/>
          <w:sz w:val="30"/>
          <w:szCs w:val="30"/>
        </w:rPr>
        <w:instrText xml:space="preserve">TOC \o "1-2" \h \u </w:instrText>
      </w:r>
      <w:r>
        <w:rPr>
          <w:rFonts w:ascii="宋体" w:hAnsi="宋体" w:cs="宋体"/>
          <w:sz w:val="30"/>
          <w:szCs w:val="30"/>
        </w:rPr>
        <w:fldChar w:fldCharType="separate"/>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4"/>
        <w:tabs>
          <w:tab w:val="right" w:leader="dot" w:pos="8336"/>
        </w:tabs>
        <w:spacing w:line="360" w:lineRule="auto"/>
        <w:ind w:left="420" w:firstLine="294" w:firstLineChars="100"/>
        <w:rPr>
          <w:rFonts w:ascii="宋体" w:cs="宋体"/>
          <w:spacing w:val="-3"/>
          <w:sz w:val="30"/>
          <w:szCs w:val="30"/>
        </w:rPr>
      </w:pPr>
      <w:r>
        <w:rPr>
          <w:rFonts w:hint="eastAsia" w:ascii="宋体" w:hAnsi="宋体" w:cs="宋体"/>
          <w:spacing w:val="-3"/>
          <w:sz w:val="30"/>
          <w:szCs w:val="30"/>
        </w:rPr>
        <w:t>（一）部门职责。</w:t>
      </w:r>
    </w:p>
    <w:p>
      <w:pPr>
        <w:pStyle w:val="14"/>
        <w:tabs>
          <w:tab w:val="right" w:leader="dot" w:pos="8336"/>
        </w:tabs>
        <w:spacing w:line="360" w:lineRule="auto"/>
        <w:ind w:left="420" w:firstLine="294" w:firstLineChars="100"/>
        <w:rPr>
          <w:rFonts w:ascii="宋体" w:cs="宋体"/>
          <w:spacing w:val="-3"/>
          <w:sz w:val="30"/>
          <w:szCs w:val="30"/>
        </w:rPr>
      </w:pPr>
      <w:r>
        <w:rPr>
          <w:rFonts w:hint="eastAsia" w:ascii="宋体" w:hAnsi="宋体" w:cs="宋体"/>
          <w:spacing w:val="-3"/>
          <w:sz w:val="30"/>
          <w:szCs w:val="30"/>
        </w:rPr>
        <w:t>（二）机构设置。</w:t>
      </w:r>
    </w:p>
    <w:p>
      <w:pPr>
        <w:pStyle w:val="13"/>
        <w:tabs>
          <w:tab w:val="right" w:leader="dot" w:pos="8336"/>
        </w:tabs>
        <w:spacing w:line="360" w:lineRule="auto"/>
        <w:ind w:firstLine="600" w:firstLineChars="300"/>
        <w:rPr>
          <w:rFonts w:asci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ascii="宋体" w:hAnsi="宋体" w:cs="宋体"/>
          <w:b/>
          <w:sz w:val="30"/>
          <w:szCs w:val="30"/>
        </w:rPr>
        <w:t>2021</w:t>
      </w:r>
      <w:r>
        <w:rPr>
          <w:rFonts w:hint="eastAsia" w:ascii="宋体" w:hAnsi="宋体" w:cs="宋体"/>
          <w:b/>
          <w:sz w:val="30"/>
          <w:szCs w:val="30"/>
        </w:rPr>
        <w:t>年度部门决算公开报表</w:t>
      </w:r>
    </w:p>
    <w:p>
      <w:pPr>
        <w:pStyle w:val="13"/>
        <w:tabs>
          <w:tab w:val="right" w:leader="dot" w:pos="8336"/>
        </w:tabs>
        <w:spacing w:line="360" w:lineRule="auto"/>
        <w:ind w:firstLine="602" w:firstLineChars="200"/>
        <w:rPr>
          <w:rFonts w:ascii="宋体" w:cs="宋体"/>
          <w:b/>
          <w:sz w:val="30"/>
          <w:szCs w:val="30"/>
        </w:rPr>
      </w:pPr>
      <w:r>
        <w:rPr>
          <w:rFonts w:hint="eastAsia" w:ascii="宋体" w:hAnsi="宋体" w:cs="宋体"/>
          <w:b/>
          <w:sz w:val="30"/>
          <w:szCs w:val="30"/>
        </w:rPr>
        <w:t>三、</w:t>
      </w:r>
      <w:r>
        <w:rPr>
          <w:rFonts w:ascii="宋体" w:hAnsi="宋体" w:cs="宋体"/>
          <w:b/>
          <w:sz w:val="30"/>
          <w:szCs w:val="30"/>
        </w:rPr>
        <w:t>2021</w:t>
      </w:r>
      <w:r>
        <w:rPr>
          <w:rFonts w:hint="eastAsia" w:ascii="宋体" w:hAnsi="宋体" w:cs="宋体"/>
          <w:b/>
          <w:sz w:val="30"/>
          <w:szCs w:val="30"/>
        </w:rPr>
        <w:t>年度部门决算情况说明</w:t>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13"/>
        <w:tabs>
          <w:tab w:val="right" w:leader="dot" w:pos="8336"/>
        </w:tabs>
        <w:spacing w:line="360" w:lineRule="auto"/>
        <w:ind w:firstLine="300" w:firstLineChars="150"/>
        <w:rPr>
          <w:rFonts w:asci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w:t>
      </w:r>
      <w:r>
        <w:rPr>
          <w:rFonts w:ascii="宋体" w:hAnsi="宋体" w:cs="宋体"/>
          <w:b/>
          <w:snapToGrid w:val="0"/>
          <w:spacing w:val="-4"/>
          <w:sz w:val="30"/>
          <w:szCs w:val="30"/>
        </w:rPr>
        <w:t xml:space="preserve"> </w:t>
      </w:r>
      <w:r>
        <w:rPr>
          <w:rFonts w:hint="eastAsia" w:ascii="宋体" w:hAnsi="宋体" w:cs="宋体"/>
          <w:b/>
          <w:snapToGrid w:val="0"/>
          <w:spacing w:val="-4"/>
          <w:sz w:val="30"/>
          <w:szCs w:val="30"/>
        </w:rPr>
        <w:t>名词解释</w:t>
      </w:r>
      <w:r>
        <w:rPr>
          <w:rFonts w:hint="eastAsia" w:ascii="宋体" w:hAnsi="宋体" w:cs="宋体"/>
          <w:b/>
          <w:snapToGrid w:val="0"/>
          <w:spacing w:val="-4"/>
          <w:sz w:val="30"/>
          <w:szCs w:val="30"/>
        </w:rPr>
        <w:fldChar w:fldCharType="end"/>
      </w:r>
    </w:p>
    <w:p>
      <w:pPr>
        <w:ind w:firstLine="3600" w:firstLineChars="1200"/>
        <w:rPr>
          <w:rFonts w:ascii="宋体" w:cs="宋体"/>
          <w:b/>
          <w:sz w:val="30"/>
          <w:szCs w:val="30"/>
        </w:rPr>
      </w:pPr>
      <w:r>
        <w:rPr>
          <w:rFonts w:ascii="宋体" w:hAnsi="宋体" w:cs="宋体"/>
          <w:sz w:val="30"/>
          <w:szCs w:val="30"/>
        </w:rPr>
        <w:fldChar w:fldCharType="end"/>
      </w:r>
    </w:p>
    <w:p>
      <w:pPr>
        <w:ind w:firstLine="3614" w:firstLineChars="1200"/>
        <w:rPr>
          <w:rFonts w:ascii="宋体" w:cs="宋体"/>
          <w:b/>
          <w:sz w:val="30"/>
          <w:szCs w:val="30"/>
        </w:rPr>
      </w:pPr>
    </w:p>
    <w:p>
      <w:pPr>
        <w:rPr>
          <w:rFonts w:asci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800" w:lineRule="exact"/>
        <w:ind w:firstLine="480" w:firstLineChars="150"/>
        <w:rPr>
          <w:rFonts w:ascii="仿宋" w:hAnsi="仿宋" w:eastAsia="仿宋" w:cs="仿宋"/>
          <w:sz w:val="32"/>
          <w:szCs w:val="32"/>
        </w:rPr>
      </w:pPr>
      <w:r>
        <w:rPr>
          <w:rFonts w:hint="eastAsia" w:ascii="仿宋_GB2312" w:eastAsia="仿宋_GB2312"/>
          <w:bCs/>
          <w:sz w:val="32"/>
          <w:szCs w:val="32"/>
        </w:rPr>
        <w:t>正确贯彻执行党和国家的教育方针、政策、法规。</w:t>
      </w:r>
      <w:r>
        <w:rPr>
          <w:rFonts w:ascii="仿宋_GB2312" w:eastAsia="仿宋_GB2312"/>
          <w:bCs/>
          <w:sz w:val="32"/>
          <w:szCs w:val="32"/>
        </w:rPr>
        <w:t>2</w:t>
      </w:r>
      <w:r>
        <w:rPr>
          <w:rFonts w:hint="eastAsia" w:ascii="仿宋_GB2312" w:eastAsia="仿宋_GB2312"/>
          <w:bCs/>
          <w:sz w:val="32"/>
          <w:szCs w:val="32"/>
        </w:rPr>
        <w:t>、维护学校的教学秩序，为学生创造良好的学习环境；</w:t>
      </w:r>
      <w:r>
        <w:rPr>
          <w:rFonts w:ascii="仿宋_GB2312" w:eastAsia="仿宋_GB2312"/>
          <w:bCs/>
          <w:sz w:val="32"/>
          <w:szCs w:val="32"/>
        </w:rPr>
        <w:t>3</w:t>
      </w:r>
      <w:r>
        <w:rPr>
          <w:rFonts w:hint="eastAsia" w:ascii="仿宋_GB2312" w:eastAsia="仿宋_GB2312"/>
          <w:bCs/>
          <w:sz w:val="32"/>
          <w:szCs w:val="32"/>
        </w:rPr>
        <w:t>、积极稳妥地推进教育改革，按教育规律办事，不断提高教育质量；</w:t>
      </w:r>
      <w:r>
        <w:rPr>
          <w:rFonts w:ascii="仿宋_GB2312" w:eastAsia="仿宋_GB2312"/>
          <w:bCs/>
          <w:sz w:val="32"/>
          <w:szCs w:val="32"/>
        </w:rPr>
        <w:t>4</w:t>
      </w:r>
      <w:r>
        <w:rPr>
          <w:rFonts w:hint="eastAsia" w:ascii="仿宋_GB2312" w:eastAsia="仿宋_GB2312"/>
          <w:bCs/>
          <w:sz w:val="32"/>
          <w:szCs w:val="32"/>
        </w:rPr>
        <w:t>、根据学校规模，设置学校管理机构，建立健全各项规章制度和岗位责任制。</w:t>
      </w:r>
      <w:r>
        <w:rPr>
          <w:rFonts w:ascii="仿宋_GB2312" w:eastAsia="仿宋_GB2312"/>
          <w:bCs/>
          <w:sz w:val="32"/>
          <w:szCs w:val="32"/>
        </w:rPr>
        <w:t>5</w:t>
      </w:r>
      <w:r>
        <w:rPr>
          <w:rFonts w:hint="eastAsia" w:ascii="仿宋_GB2312" w:eastAsia="仿宋_GB2312"/>
          <w:bCs/>
          <w:sz w:val="32"/>
          <w:szCs w:val="32"/>
        </w:rPr>
        <w:t>、坚持教书育人，服务育人，环境育人方针，加强对学生的思想品德教育，使学生的德智体全面发展。</w:t>
      </w:r>
      <w:r>
        <w:rPr>
          <w:rFonts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800" w:lineRule="exact"/>
        <w:ind w:firstLine="640" w:firstLineChars="200"/>
        <w:rPr>
          <w:rFonts w:ascii="仿宋_GB2312" w:eastAsia="仿宋_GB2312"/>
          <w:bCs/>
          <w:sz w:val="32"/>
          <w:szCs w:val="32"/>
        </w:rPr>
      </w:pPr>
      <w:r>
        <w:rPr>
          <w:rFonts w:hint="eastAsia" w:ascii="仿宋_GB2312" w:eastAsia="仿宋_GB2312"/>
          <w:bCs/>
          <w:sz w:val="32"/>
          <w:szCs w:val="32"/>
        </w:rPr>
        <w:t>我单位设置</w:t>
      </w:r>
      <w:r>
        <w:rPr>
          <w:rFonts w:ascii="仿宋_GB2312" w:eastAsia="仿宋_GB2312"/>
          <w:bCs/>
          <w:sz w:val="32"/>
          <w:szCs w:val="32"/>
        </w:rPr>
        <w:t>3</w:t>
      </w:r>
      <w:r>
        <w:rPr>
          <w:rFonts w:hint="eastAsia" w:ascii="仿宋_GB2312" w:eastAsia="仿宋_GB2312"/>
          <w:bCs/>
          <w:sz w:val="32"/>
          <w:szCs w:val="32"/>
        </w:rPr>
        <w:t>个科室分别是</w:t>
      </w:r>
      <w:r>
        <w:rPr>
          <w:rFonts w:ascii="仿宋_GB2312" w:eastAsia="仿宋_GB2312"/>
          <w:bCs/>
          <w:sz w:val="32"/>
          <w:szCs w:val="32"/>
        </w:rPr>
        <w:t>1</w:t>
      </w:r>
      <w:r>
        <w:rPr>
          <w:rFonts w:hint="eastAsia" w:ascii="仿宋_GB2312" w:eastAsia="仿宋_GB2312"/>
          <w:bCs/>
          <w:sz w:val="32"/>
          <w:szCs w:val="32"/>
        </w:rPr>
        <w:t>、办公室</w:t>
      </w:r>
      <w:r>
        <w:rPr>
          <w:rFonts w:ascii="仿宋_GB2312" w:eastAsia="仿宋_GB2312"/>
          <w:bCs/>
          <w:sz w:val="32"/>
          <w:szCs w:val="32"/>
        </w:rPr>
        <w:t>2</w:t>
      </w:r>
      <w:r>
        <w:rPr>
          <w:rFonts w:hint="eastAsia" w:ascii="仿宋_GB2312" w:eastAsia="仿宋_GB2312"/>
          <w:bCs/>
          <w:sz w:val="32"/>
          <w:szCs w:val="32"/>
        </w:rPr>
        <w:t>、财务室、</w:t>
      </w:r>
      <w:r>
        <w:rPr>
          <w:rFonts w:ascii="仿宋_GB2312" w:eastAsia="仿宋_GB2312"/>
          <w:bCs/>
          <w:sz w:val="32"/>
          <w:szCs w:val="32"/>
        </w:rPr>
        <w:t>3</w:t>
      </w:r>
      <w:r>
        <w:rPr>
          <w:rFonts w:hint="eastAsia" w:ascii="仿宋_GB2312" w:eastAsia="仿宋_GB2312"/>
          <w:bCs/>
          <w:sz w:val="32"/>
          <w:szCs w:val="32"/>
        </w:rPr>
        <w:t>、保教室。</w:t>
      </w:r>
    </w:p>
    <w:p>
      <w:pPr>
        <w:spacing w:line="800" w:lineRule="exact"/>
        <w:ind w:firstLine="640" w:firstLineChars="200"/>
        <w:rPr>
          <w:rFonts w:ascii="仿宋_GB2312" w:eastAsia="仿宋_GB2312"/>
          <w:bCs/>
          <w:sz w:val="32"/>
          <w:szCs w:val="32"/>
        </w:rPr>
      </w:pPr>
      <w:r>
        <w:rPr>
          <w:rFonts w:hint="eastAsia" w:ascii="仿宋_GB2312" w:eastAsia="仿宋_GB2312"/>
          <w:bCs/>
          <w:sz w:val="32"/>
          <w:szCs w:val="32"/>
        </w:rPr>
        <w:t>职能如下：</w:t>
      </w:r>
    </w:p>
    <w:p>
      <w:pPr>
        <w:spacing w:line="800" w:lineRule="exact"/>
        <w:ind w:firstLine="640" w:firstLineChars="200"/>
        <w:rPr>
          <w:rFonts w:ascii="仿宋_GB2312" w:eastAsia="仿宋_GB2312"/>
          <w:bCs/>
          <w:sz w:val="32"/>
          <w:szCs w:val="32"/>
        </w:rPr>
      </w:pPr>
      <w:r>
        <w:rPr>
          <w:rFonts w:ascii="仿宋_GB2312" w:eastAsia="仿宋_GB2312"/>
          <w:bCs/>
          <w:sz w:val="32"/>
          <w:szCs w:val="32"/>
        </w:rPr>
        <w:t>1</w:t>
      </w:r>
      <w:r>
        <w:rPr>
          <w:rFonts w:hint="eastAsia" w:ascii="仿宋_GB2312" w:eastAsia="仿宋_GB2312"/>
          <w:bCs/>
          <w:sz w:val="32"/>
          <w:szCs w:val="32"/>
        </w:rPr>
        <w:t>、办公室，办公室统筹幼儿园的人力资源管理，信息管理，文秘管理等工作。</w:t>
      </w:r>
    </w:p>
    <w:p>
      <w:pPr>
        <w:spacing w:line="800" w:lineRule="exact"/>
        <w:ind w:firstLine="640" w:firstLineChars="200"/>
        <w:rPr>
          <w:rFonts w:ascii="仿宋_GB2312" w:eastAsia="仿宋_GB2312"/>
          <w:bCs/>
          <w:sz w:val="32"/>
          <w:szCs w:val="32"/>
        </w:rPr>
      </w:pPr>
      <w:r>
        <w:rPr>
          <w:rFonts w:ascii="仿宋_GB2312" w:eastAsia="仿宋_GB2312"/>
          <w:bCs/>
          <w:sz w:val="32"/>
          <w:szCs w:val="32"/>
        </w:rPr>
        <w:t>2</w:t>
      </w:r>
      <w:r>
        <w:rPr>
          <w:rFonts w:hint="eastAsia" w:ascii="仿宋_GB2312" w:eastAsia="仿宋_GB2312"/>
          <w:bCs/>
          <w:sz w:val="32"/>
          <w:szCs w:val="32"/>
        </w:rPr>
        <w:t>，财务是贯彻执行会计法和财务工作方针政策，为教育教学服务。</w:t>
      </w:r>
    </w:p>
    <w:p>
      <w:pPr>
        <w:numPr>
          <w:ilvl w:val="0"/>
          <w:numId w:val="2"/>
        </w:numPr>
        <w:spacing w:line="800" w:lineRule="exact"/>
        <w:ind w:firstLine="640" w:firstLineChars="200"/>
        <w:rPr>
          <w:rFonts w:ascii="仿宋_GB2312" w:eastAsia="仿宋_GB2312"/>
          <w:bCs/>
          <w:sz w:val="32"/>
          <w:szCs w:val="32"/>
        </w:rPr>
      </w:pPr>
      <w:r>
        <w:rPr>
          <w:rFonts w:hint="eastAsia" w:ascii="仿宋_GB2312" w:eastAsia="仿宋_GB2312"/>
          <w:bCs/>
          <w:sz w:val="32"/>
          <w:szCs w:val="32"/>
        </w:rPr>
        <w:t>保教处，主管教育教学工作，教师队伍建设及教科研工作。</w:t>
      </w:r>
    </w:p>
    <w:p>
      <w:pPr>
        <w:spacing w:line="800" w:lineRule="exact"/>
        <w:ind w:firstLine="640" w:firstLineChars="200"/>
        <w:rPr>
          <w:rFonts w:hint="eastAsia" w:ascii="仿宋_GB2312" w:eastAsia="仿宋_GB2312"/>
          <w:bCs/>
          <w:sz w:val="32"/>
          <w:szCs w:val="32"/>
        </w:rPr>
      </w:pPr>
      <w:r>
        <w:rPr>
          <w:rFonts w:hint="eastAsia" w:ascii="仿宋_GB2312" w:eastAsia="仿宋_GB2312"/>
          <w:bCs/>
          <w:sz w:val="32"/>
          <w:szCs w:val="32"/>
        </w:rPr>
        <w:t>我单位为二级单位，无下属单位。</w:t>
      </w:r>
    </w:p>
    <w:p>
      <w:pPr>
        <w:pStyle w:val="2"/>
        <w:rPr>
          <w:rFonts w:hint="eastAsia" w:eastAsia="仿宋_GB2312"/>
          <w:lang w:eastAsia="zh-CN"/>
        </w:rPr>
      </w:pPr>
      <w:r>
        <w:rPr>
          <w:rFonts w:hint="eastAsia" w:ascii="仿宋_GB2312" w:eastAsia="仿宋_GB2312"/>
          <w:bCs/>
          <w:sz w:val="32"/>
          <w:szCs w:val="32"/>
          <w:lang w:eastAsia="zh-CN"/>
        </w:rPr>
        <w:t>从预算单位构成看，我单位部门决算包括：本级决算。</w:t>
      </w:r>
    </w:p>
    <w:p>
      <w:pPr>
        <w:ind w:firstLine="1560" w:firstLineChars="5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w:t>
      </w:r>
      <w:r>
        <w:rPr>
          <w:rFonts w:ascii="黑体" w:hAnsi="黑体" w:eastAsia="黑体" w:cs="黑体"/>
          <w:snapToGrid w:val="0"/>
          <w:color w:val="000000"/>
          <w:spacing w:val="-4"/>
          <w:kern w:val="0"/>
          <w:sz w:val="32"/>
          <w:szCs w:val="32"/>
        </w:rPr>
        <w:t>2021</w:t>
      </w:r>
      <w:r>
        <w:rPr>
          <w:rFonts w:hint="eastAsia"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hint="eastAsia" w:ascii="黑体" w:hAnsi="黑体" w:eastAsia="黑体" w:cs="黑体"/>
          <w:snapToGrid w:val="0"/>
          <w:color w:val="000000"/>
          <w:spacing w:val="-4"/>
          <w:kern w:val="0"/>
          <w:sz w:val="32"/>
          <w:szCs w:val="32"/>
        </w:rPr>
        <w:t>第三部分</w:t>
      </w:r>
      <w:r>
        <w:rPr>
          <w:rFonts w:ascii="黑体" w:hAnsi="黑体" w:eastAsia="黑体" w:cs="黑体"/>
          <w:snapToGrid w:val="0"/>
          <w:color w:val="000000"/>
          <w:spacing w:val="-4"/>
          <w:kern w:val="0"/>
          <w:sz w:val="32"/>
          <w:szCs w:val="32"/>
        </w:rPr>
        <w:t>2021</w:t>
      </w:r>
      <w:r>
        <w:rPr>
          <w:rFonts w:hint="eastAsia" w:ascii="黑体" w:hAnsi="黑体" w:eastAsia="黑体" w:cs="黑体"/>
          <w:snapToGrid w:val="0"/>
          <w:color w:val="000000"/>
          <w:spacing w:val="-4"/>
          <w:kern w:val="0"/>
          <w:sz w:val="32"/>
          <w:szCs w:val="32"/>
        </w:rPr>
        <w:t>年度部门决算情况说明</w:t>
      </w:r>
      <w:bookmarkEnd w:id="3"/>
      <w:bookmarkEnd w:id="4"/>
    </w:p>
    <w:p>
      <w:pPr>
        <w:numPr>
          <w:ilvl w:val="0"/>
          <w:numId w:val="3"/>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sz w:val="32"/>
          <w:szCs w:val="32"/>
        </w:rPr>
      </w:pPr>
      <w:bookmarkStart w:id="7" w:name="_Toc14383_WPSOffice_Level2"/>
      <w:r>
        <w:rPr>
          <w:rFonts w:ascii="宋体" w:hAnsi="宋体" w:eastAsia="仿宋_GB2312"/>
          <w:sz w:val="32"/>
          <w:szCs w:val="32"/>
        </w:rPr>
        <w:t xml:space="preserve">2021 </w:t>
      </w:r>
      <w:r>
        <w:rPr>
          <w:rFonts w:hint="eastAsia" w:ascii="宋体" w:hAnsi="宋体" w:eastAsia="仿宋_GB2312"/>
          <w:sz w:val="32"/>
          <w:szCs w:val="32"/>
        </w:rPr>
        <w:t>年</w:t>
      </w:r>
      <w:r>
        <w:rPr>
          <w:rFonts w:ascii="宋体" w:hAnsi="宋体" w:eastAsia="仿宋_GB2312"/>
          <w:sz w:val="32"/>
          <w:szCs w:val="32"/>
        </w:rPr>
        <w:t xml:space="preserve"> </w:t>
      </w:r>
      <w:r>
        <w:rPr>
          <w:rFonts w:hint="eastAsia" w:ascii="宋体" w:hAnsi="宋体" w:eastAsia="仿宋_GB2312"/>
          <w:sz w:val="32"/>
          <w:szCs w:val="32"/>
        </w:rPr>
        <w:t>度</w:t>
      </w:r>
      <w:r>
        <w:rPr>
          <w:rFonts w:ascii="宋体" w:hAnsi="宋体" w:eastAsia="仿宋_GB2312"/>
          <w:sz w:val="32"/>
          <w:szCs w:val="32"/>
        </w:rPr>
        <w:t xml:space="preserve"> </w:t>
      </w:r>
      <w:r>
        <w:rPr>
          <w:rFonts w:hint="eastAsia" w:ascii="宋体" w:hAnsi="宋体" w:eastAsia="仿宋_GB2312"/>
          <w:sz w:val="32"/>
          <w:szCs w:val="32"/>
        </w:rPr>
        <w:t>收</w:t>
      </w:r>
      <w:r>
        <w:rPr>
          <w:rFonts w:ascii="宋体" w:hAnsi="宋体" w:eastAsia="仿宋_GB2312"/>
          <w:sz w:val="32"/>
          <w:szCs w:val="32"/>
        </w:rPr>
        <w:t xml:space="preserve"> </w:t>
      </w:r>
      <w:r>
        <w:rPr>
          <w:rFonts w:hint="eastAsia" w:ascii="宋体" w:hAnsi="宋体" w:eastAsia="仿宋_GB2312"/>
          <w:sz w:val="32"/>
          <w:szCs w:val="32"/>
        </w:rPr>
        <w:t>入</w:t>
      </w:r>
      <w:r>
        <w:rPr>
          <w:rFonts w:ascii="宋体" w:hAnsi="宋体" w:eastAsia="仿宋_GB2312"/>
          <w:sz w:val="32"/>
          <w:szCs w:val="32"/>
        </w:rPr>
        <w:t xml:space="preserve"> </w:t>
      </w:r>
      <w:r>
        <w:rPr>
          <w:rFonts w:hint="eastAsia" w:ascii="宋体" w:hAnsi="宋体" w:eastAsia="仿宋_GB2312"/>
          <w:sz w:val="32"/>
          <w:szCs w:val="32"/>
        </w:rPr>
        <w:t>总</w:t>
      </w:r>
      <w:r>
        <w:rPr>
          <w:rFonts w:ascii="宋体" w:hAnsi="宋体" w:eastAsia="仿宋_GB2312"/>
          <w:sz w:val="32"/>
          <w:szCs w:val="32"/>
        </w:rPr>
        <w:t xml:space="preserve"> </w:t>
      </w:r>
      <w:r>
        <w:rPr>
          <w:rFonts w:hint="eastAsia" w:ascii="宋体" w:hAnsi="宋体" w:eastAsia="仿宋_GB2312"/>
          <w:sz w:val="32"/>
          <w:szCs w:val="32"/>
        </w:rPr>
        <w:t>计</w:t>
      </w:r>
      <w:r>
        <w:rPr>
          <w:rFonts w:ascii="宋体" w:hAnsi="宋体" w:eastAsia="仿宋_GB2312"/>
          <w:sz w:val="32"/>
          <w:szCs w:val="32"/>
        </w:rPr>
        <w:t>315.85</w:t>
      </w:r>
      <w:r>
        <w:rPr>
          <w:rFonts w:hint="eastAsia" w:ascii="宋体" w:hAnsi="宋体" w:eastAsia="仿宋_GB2312"/>
          <w:sz w:val="32"/>
          <w:szCs w:val="32"/>
        </w:rPr>
        <w:t>万元</w:t>
      </w:r>
      <w:r>
        <w:rPr>
          <w:rFonts w:ascii="宋体" w:hAnsi="宋体" w:eastAsia="仿宋_GB2312"/>
          <w:sz w:val="32"/>
          <w:szCs w:val="32"/>
        </w:rPr>
        <w:t xml:space="preserve"> </w:t>
      </w:r>
      <w:r>
        <w:rPr>
          <w:rFonts w:hint="eastAsia" w:ascii="宋体" w:hAnsi="宋体" w:eastAsia="仿宋_GB2312"/>
          <w:sz w:val="32"/>
          <w:szCs w:val="32"/>
        </w:rPr>
        <w:t>、</w:t>
      </w:r>
      <w:r>
        <w:rPr>
          <w:rFonts w:ascii="宋体" w:hAnsi="宋体" w:eastAsia="仿宋_GB2312"/>
          <w:sz w:val="32"/>
          <w:szCs w:val="32"/>
        </w:rPr>
        <w:t xml:space="preserve"> </w:t>
      </w:r>
      <w:r>
        <w:rPr>
          <w:rFonts w:hint="eastAsia" w:ascii="宋体" w:hAnsi="宋体" w:eastAsia="仿宋_GB2312"/>
          <w:sz w:val="32"/>
          <w:szCs w:val="32"/>
        </w:rPr>
        <w:t>支</w:t>
      </w:r>
      <w:r>
        <w:rPr>
          <w:rFonts w:ascii="宋体" w:hAnsi="宋体" w:eastAsia="仿宋_GB2312"/>
          <w:sz w:val="32"/>
          <w:szCs w:val="32"/>
        </w:rPr>
        <w:t xml:space="preserve"> </w:t>
      </w:r>
      <w:r>
        <w:rPr>
          <w:rFonts w:hint="eastAsia" w:ascii="宋体" w:hAnsi="宋体" w:eastAsia="仿宋_GB2312"/>
          <w:sz w:val="32"/>
          <w:szCs w:val="32"/>
        </w:rPr>
        <w:t>出</w:t>
      </w:r>
      <w:r>
        <w:rPr>
          <w:rFonts w:ascii="宋体" w:hAnsi="宋体" w:eastAsia="仿宋_GB2312"/>
          <w:sz w:val="32"/>
          <w:szCs w:val="32"/>
        </w:rPr>
        <w:t xml:space="preserve"> </w:t>
      </w:r>
      <w:r>
        <w:rPr>
          <w:rFonts w:hint="eastAsia" w:ascii="宋体" w:hAnsi="宋体" w:eastAsia="仿宋_GB2312"/>
          <w:sz w:val="32"/>
          <w:szCs w:val="32"/>
        </w:rPr>
        <w:t>总</w:t>
      </w:r>
      <w:r>
        <w:rPr>
          <w:rFonts w:ascii="宋体" w:hAnsi="宋体" w:eastAsia="仿宋_GB2312"/>
          <w:sz w:val="32"/>
          <w:szCs w:val="32"/>
        </w:rPr>
        <w:t xml:space="preserve"> </w:t>
      </w:r>
      <w:r>
        <w:rPr>
          <w:rFonts w:hint="eastAsia" w:ascii="宋体" w:hAnsi="宋体" w:eastAsia="仿宋_GB2312"/>
          <w:sz w:val="32"/>
          <w:szCs w:val="32"/>
        </w:rPr>
        <w:t>计</w:t>
      </w:r>
      <w:r>
        <w:rPr>
          <w:rFonts w:ascii="宋体" w:hAnsi="宋体" w:eastAsia="仿宋_GB2312"/>
          <w:sz w:val="32"/>
          <w:szCs w:val="32"/>
        </w:rPr>
        <w:t>315.85</w:t>
      </w:r>
      <w:r>
        <w:rPr>
          <w:rFonts w:hint="eastAsia" w:ascii="宋体" w:hAnsi="宋体" w:eastAsia="仿宋_GB2312"/>
          <w:sz w:val="32"/>
          <w:szCs w:val="32"/>
        </w:rPr>
        <w:t>万元。与</w:t>
      </w:r>
      <w:r>
        <w:rPr>
          <w:rFonts w:ascii="宋体" w:hAnsi="宋体" w:eastAsia="仿宋_GB2312"/>
          <w:sz w:val="32"/>
          <w:szCs w:val="32"/>
        </w:rPr>
        <w:t xml:space="preserve"> 2020</w:t>
      </w:r>
      <w:r>
        <w:rPr>
          <w:rFonts w:hint="eastAsia" w:ascii="宋体" w:hAnsi="宋体" w:eastAsia="仿宋_GB2312"/>
          <w:sz w:val="32"/>
          <w:szCs w:val="32"/>
        </w:rPr>
        <w:t>年相比</w:t>
      </w:r>
      <w:r>
        <w:rPr>
          <w:rFonts w:ascii="宋体" w:hAnsi="宋体" w:eastAsia="仿宋_GB2312"/>
          <w:sz w:val="32"/>
          <w:szCs w:val="32"/>
        </w:rPr>
        <w:t>,</w:t>
      </w:r>
      <w:r>
        <w:rPr>
          <w:rFonts w:hint="eastAsia" w:ascii="宋体" w:hAnsi="宋体" w:eastAsia="仿宋_GB2312"/>
          <w:sz w:val="32"/>
          <w:szCs w:val="32"/>
        </w:rPr>
        <w:t>收入总计减少</w:t>
      </w:r>
      <w:r>
        <w:rPr>
          <w:rFonts w:ascii="宋体" w:hAnsi="宋体" w:eastAsia="仿宋_GB2312"/>
          <w:sz w:val="32"/>
          <w:szCs w:val="32"/>
        </w:rPr>
        <w:t>10.36</w:t>
      </w:r>
      <w:r>
        <w:rPr>
          <w:rFonts w:hint="eastAsia" w:ascii="宋体" w:hAnsi="宋体" w:eastAsia="仿宋_GB2312"/>
          <w:sz w:val="32"/>
          <w:szCs w:val="32"/>
        </w:rPr>
        <w:t>万元，支出总计减少</w:t>
      </w:r>
      <w:r>
        <w:rPr>
          <w:rFonts w:ascii="仿宋" w:hAnsi="仿宋" w:eastAsia="仿宋" w:cs="仿宋"/>
          <w:spacing w:val="-34"/>
          <w:sz w:val="32"/>
          <w:szCs w:val="32"/>
        </w:rPr>
        <w:t xml:space="preserve"> </w:t>
      </w:r>
      <w:r>
        <w:rPr>
          <w:rFonts w:ascii="仿宋" w:hAnsi="仿宋" w:eastAsia="仿宋" w:cs="仿宋"/>
          <w:spacing w:val="2"/>
          <w:sz w:val="32"/>
          <w:szCs w:val="32"/>
        </w:rPr>
        <w:t>10.36</w:t>
      </w:r>
      <w:r>
        <w:rPr>
          <w:rFonts w:hint="eastAsia" w:ascii="宋体" w:hAnsi="宋体" w:eastAsia="仿宋_GB2312"/>
          <w:sz w:val="32"/>
          <w:szCs w:val="32"/>
        </w:rPr>
        <w:t>万元。主要原因是：学前教育中央奖补资金减少。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二、收入决算情况说明</w:t>
      </w:r>
      <w:bookmarkEnd w:id="7"/>
    </w:p>
    <w:p>
      <w:pPr>
        <w:spacing w:line="204" w:lineRule="auto"/>
        <w:ind w:firstLine="667"/>
        <w:jc w:val="left"/>
        <w:rPr>
          <w:rFonts w:ascii="仿宋" w:hAnsi="仿宋" w:eastAsia="仿宋_GB2312" w:cs="仿宋"/>
          <w:spacing w:val="-4"/>
          <w:sz w:val="32"/>
          <w:szCs w:val="32"/>
        </w:rPr>
      </w:pPr>
      <w:bookmarkStart w:id="8" w:name="_Toc504_WPSOffice_Level2"/>
      <w:bookmarkStart w:id="9" w:name="_Toc6621_WPSOffice_Level2"/>
      <w:r>
        <w:rPr>
          <w:rFonts w:hint="eastAsia" w:ascii="宋体" w:hAnsi="宋体" w:eastAsia="仿宋_GB2312"/>
          <w:sz w:val="32"/>
          <w:szCs w:val="32"/>
        </w:rPr>
        <w:t>本年收入合计</w:t>
      </w:r>
      <w:r>
        <w:rPr>
          <w:rFonts w:ascii="仿宋" w:hAnsi="仿宋" w:eastAsia="仿宋" w:cs="仿宋"/>
          <w:sz w:val="32"/>
          <w:szCs w:val="32"/>
        </w:rPr>
        <w:t>315.85</w:t>
      </w:r>
      <w:r>
        <w:rPr>
          <w:rFonts w:hint="eastAsia" w:ascii="宋体" w:hAnsi="宋体" w:eastAsia="仿宋_GB2312"/>
          <w:sz w:val="32"/>
          <w:szCs w:val="32"/>
        </w:rPr>
        <w:t>万元，其中：财政拨款收入</w:t>
      </w:r>
      <w:r>
        <w:rPr>
          <w:rFonts w:ascii="仿宋" w:hAnsi="仿宋" w:eastAsia="仿宋" w:cs="仿宋"/>
          <w:sz w:val="32"/>
          <w:szCs w:val="32"/>
        </w:rPr>
        <w:t>131.56</w:t>
      </w:r>
      <w:r>
        <w:rPr>
          <w:rFonts w:hint="eastAsia" w:ascii="宋体" w:hAnsi="宋体" w:eastAsia="仿宋_GB2312"/>
          <w:sz w:val="32"/>
          <w:szCs w:val="32"/>
        </w:rPr>
        <w:t>万元</w:t>
      </w:r>
      <w:r>
        <w:rPr>
          <w:rFonts w:ascii="宋体" w:hAnsi="宋体" w:eastAsia="仿宋_GB2312"/>
          <w:sz w:val="32"/>
          <w:szCs w:val="32"/>
        </w:rPr>
        <w:t>;</w:t>
      </w:r>
      <w:r>
        <w:rPr>
          <w:rFonts w:hint="eastAsia" w:ascii="宋体" w:hAnsi="宋体" w:eastAsia="仿宋_GB2312"/>
          <w:sz w:val="32"/>
          <w:szCs w:val="32"/>
        </w:rPr>
        <w:t>事业收入</w:t>
      </w:r>
      <w:r>
        <w:rPr>
          <w:rFonts w:ascii="宋体" w:hAnsi="宋体" w:eastAsia="仿宋_GB2312"/>
          <w:sz w:val="32"/>
          <w:szCs w:val="32"/>
        </w:rPr>
        <w:t xml:space="preserve"> 184.29</w:t>
      </w:r>
      <w:r>
        <w:rPr>
          <w:rFonts w:hint="eastAsia" w:ascii="宋体" w:hAnsi="宋体" w:eastAsia="仿宋_GB2312"/>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sz w:val="32"/>
          <w:szCs w:val="32"/>
        </w:rPr>
        <w:t>本年支出合计</w:t>
      </w:r>
      <w:r>
        <w:rPr>
          <w:rFonts w:ascii="仿宋" w:hAnsi="仿宋" w:eastAsia="仿宋" w:cs="仿宋"/>
          <w:sz w:val="32"/>
          <w:szCs w:val="32"/>
        </w:rPr>
        <w:t>315.85</w:t>
      </w:r>
      <w:r>
        <w:rPr>
          <w:rFonts w:hint="eastAsia" w:ascii="宋体" w:hAnsi="宋体" w:eastAsia="仿宋_GB2312"/>
          <w:sz w:val="32"/>
          <w:szCs w:val="32"/>
        </w:rPr>
        <w:t>万元</w:t>
      </w:r>
      <w:r>
        <w:rPr>
          <w:rFonts w:ascii="宋体" w:hAnsi="宋体" w:eastAsia="仿宋_GB2312"/>
          <w:sz w:val="32"/>
          <w:szCs w:val="32"/>
        </w:rPr>
        <w:t xml:space="preserve"> </w:t>
      </w:r>
      <w:r>
        <w:rPr>
          <w:rFonts w:hint="eastAsia" w:ascii="宋体" w:hAnsi="宋体" w:eastAsia="仿宋_GB2312"/>
          <w:sz w:val="32"/>
          <w:szCs w:val="32"/>
        </w:rPr>
        <w:t>，其中：基本支出</w:t>
      </w:r>
      <w:r>
        <w:rPr>
          <w:rFonts w:ascii="仿宋" w:hAnsi="仿宋" w:eastAsia="仿宋" w:cs="仿宋"/>
          <w:sz w:val="32"/>
          <w:szCs w:val="32"/>
        </w:rPr>
        <w:t>45.33</w:t>
      </w:r>
      <w:r>
        <w:rPr>
          <w:rFonts w:hint="eastAsia" w:ascii="宋体" w:hAnsi="宋体" w:eastAsia="仿宋_GB2312"/>
          <w:sz w:val="32"/>
          <w:szCs w:val="32"/>
        </w:rPr>
        <w:t>万元</w:t>
      </w:r>
      <w:r>
        <w:rPr>
          <w:rFonts w:ascii="宋体" w:hAnsi="宋体" w:eastAsia="仿宋_GB2312"/>
          <w:sz w:val="32"/>
          <w:szCs w:val="32"/>
        </w:rPr>
        <w:t xml:space="preserve"> </w:t>
      </w:r>
      <w:r>
        <w:rPr>
          <w:rFonts w:hint="eastAsia" w:ascii="宋体" w:hAnsi="宋体" w:eastAsia="仿宋_GB2312"/>
          <w:sz w:val="32"/>
          <w:szCs w:val="32"/>
        </w:rPr>
        <w:t>；项目支出</w:t>
      </w:r>
      <w:r>
        <w:rPr>
          <w:rFonts w:ascii="仿宋" w:hAnsi="仿宋" w:eastAsia="仿宋" w:cs="仿宋"/>
          <w:sz w:val="32"/>
          <w:szCs w:val="32"/>
        </w:rPr>
        <w:t>270.52</w:t>
      </w:r>
      <w:r>
        <w:rPr>
          <w:rFonts w:hint="eastAsia" w:ascii="宋体" w:hAnsi="宋体" w:eastAsia="仿宋_GB2312"/>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sz w:val="32"/>
          <w:szCs w:val="32"/>
          <w:lang w:val="en-US" w:eastAsia="zh-CN"/>
        </w:rPr>
      </w:pPr>
      <w:bookmarkStart w:id="12" w:name="_Toc2892_WPSOffice_Level2"/>
      <w:bookmarkStart w:id="13" w:name="_Toc23250_WPSOffice_Level2"/>
      <w:r>
        <w:rPr>
          <w:rFonts w:ascii="宋体" w:hAnsi="宋体" w:eastAsia="仿宋_GB2312"/>
          <w:sz w:val="32"/>
          <w:szCs w:val="32"/>
        </w:rPr>
        <w:t xml:space="preserve">2021 </w:t>
      </w:r>
      <w:r>
        <w:rPr>
          <w:rFonts w:hint="eastAsia" w:ascii="宋体" w:hAnsi="宋体" w:eastAsia="仿宋_GB2312"/>
          <w:sz w:val="32"/>
          <w:szCs w:val="32"/>
        </w:rPr>
        <w:t>年度财政拨款收入总计</w:t>
      </w:r>
      <w:r>
        <w:rPr>
          <w:rFonts w:ascii="仿宋" w:hAnsi="仿宋" w:eastAsia="仿宋" w:cs="仿宋"/>
          <w:sz w:val="32"/>
          <w:szCs w:val="32"/>
        </w:rPr>
        <w:t>131.56</w:t>
      </w:r>
      <w:r>
        <w:rPr>
          <w:rFonts w:hint="eastAsia" w:ascii="宋体" w:hAnsi="宋体" w:eastAsia="仿宋_GB2312"/>
          <w:sz w:val="32"/>
          <w:szCs w:val="32"/>
        </w:rPr>
        <w:t>万元、支出总计</w:t>
      </w:r>
      <w:r>
        <w:rPr>
          <w:rFonts w:ascii="宋体" w:hAnsi="宋体" w:eastAsia="仿宋_GB2312"/>
          <w:sz w:val="32"/>
          <w:szCs w:val="32"/>
        </w:rPr>
        <w:t>131.56</w:t>
      </w:r>
      <w:r>
        <w:rPr>
          <w:rFonts w:hint="eastAsia" w:ascii="宋体" w:hAnsi="宋体" w:eastAsia="仿宋_GB2312"/>
          <w:sz w:val="32"/>
          <w:szCs w:val="32"/>
        </w:rPr>
        <w:t>万元。与</w:t>
      </w:r>
      <w:r>
        <w:rPr>
          <w:rFonts w:ascii="宋体" w:hAnsi="宋体" w:eastAsia="仿宋_GB2312"/>
          <w:sz w:val="32"/>
          <w:szCs w:val="32"/>
        </w:rPr>
        <w:t xml:space="preserve"> 2020 </w:t>
      </w:r>
      <w:r>
        <w:rPr>
          <w:rFonts w:hint="eastAsia" w:ascii="宋体" w:hAnsi="宋体" w:eastAsia="仿宋_GB2312"/>
          <w:sz w:val="32"/>
          <w:szCs w:val="32"/>
        </w:rPr>
        <w:t>年相比，财政拨款收入总计减少</w:t>
      </w:r>
      <w:r>
        <w:rPr>
          <w:rFonts w:hint="eastAsia" w:ascii="仿宋" w:hAnsi="仿宋" w:eastAsia="仿宋" w:cs="仿宋"/>
          <w:spacing w:val="2"/>
          <w:sz w:val="32"/>
          <w:szCs w:val="32"/>
          <w:lang w:val="en-US" w:eastAsia="zh-CN"/>
        </w:rPr>
        <w:t>63.65</w:t>
      </w:r>
      <w:r>
        <w:rPr>
          <w:rFonts w:hint="eastAsia" w:ascii="宋体" w:hAnsi="宋体" w:eastAsia="仿宋_GB2312"/>
          <w:sz w:val="32"/>
          <w:szCs w:val="32"/>
        </w:rPr>
        <w:t>万元，减少</w:t>
      </w:r>
      <w:r>
        <w:rPr>
          <w:rFonts w:hint="eastAsia" w:ascii="宋体" w:hAnsi="宋体" w:eastAsia="仿宋_GB2312"/>
          <w:sz w:val="32"/>
          <w:szCs w:val="32"/>
          <w:lang w:val="en-US" w:eastAsia="zh-CN"/>
        </w:rPr>
        <w:t>32.61</w:t>
      </w:r>
      <w:r>
        <w:rPr>
          <w:rFonts w:ascii="宋体" w:hAnsi="宋体" w:eastAsia="仿宋_GB2312"/>
          <w:sz w:val="32"/>
          <w:szCs w:val="32"/>
        </w:rPr>
        <w:t>%</w:t>
      </w:r>
      <w:r>
        <w:rPr>
          <w:rFonts w:hint="eastAsia" w:ascii="宋体" w:hAnsi="宋体" w:eastAsia="仿宋_GB2312"/>
          <w:sz w:val="32"/>
          <w:szCs w:val="32"/>
        </w:rPr>
        <w:t>。主要原因是：学前教育中央奖补资金减少</w:t>
      </w:r>
      <w:r>
        <w:rPr>
          <w:rFonts w:hint="eastAsia" w:ascii="宋体" w:hAnsi="宋体" w:eastAsia="仿宋_GB2312"/>
          <w:sz w:val="32"/>
          <w:szCs w:val="32"/>
          <w:lang w:eastAsia="zh-CN"/>
        </w:rPr>
        <w:t>；</w:t>
      </w:r>
      <w:r>
        <w:rPr>
          <w:rFonts w:hint="eastAsia" w:ascii="宋体" w:hAnsi="宋体" w:eastAsia="仿宋_GB2312"/>
          <w:sz w:val="32"/>
          <w:szCs w:val="32"/>
          <w:lang w:val="en-US" w:eastAsia="zh-CN"/>
        </w:rPr>
        <w:t>2020年年初有34.60万元的结转。</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财政拨款支出决算总体情况</w:t>
      </w:r>
    </w:p>
    <w:p>
      <w:pPr>
        <w:spacing w:line="204" w:lineRule="auto"/>
        <w:ind w:firstLine="667"/>
        <w:jc w:val="left"/>
        <w:rPr>
          <w:rFonts w:ascii="宋体" w:hAnsi="宋体" w:eastAsia="仿宋_GB2312"/>
          <w:sz w:val="32"/>
          <w:szCs w:val="32"/>
        </w:rPr>
      </w:pPr>
      <w:r>
        <w:rPr>
          <w:rFonts w:ascii="宋体" w:hAnsi="宋体" w:eastAsia="仿宋_GB2312"/>
          <w:sz w:val="32"/>
          <w:szCs w:val="32"/>
        </w:rPr>
        <w:t xml:space="preserve">2021 </w:t>
      </w:r>
      <w:r>
        <w:rPr>
          <w:rFonts w:hint="eastAsia" w:ascii="宋体" w:hAnsi="宋体" w:eastAsia="仿宋_GB2312"/>
          <w:sz w:val="32"/>
          <w:szCs w:val="32"/>
        </w:rPr>
        <w:t>年度财政拨款支出</w:t>
      </w:r>
      <w:r>
        <w:rPr>
          <w:rFonts w:ascii="仿宋" w:hAnsi="仿宋" w:eastAsia="仿宋" w:cs="仿宋"/>
          <w:sz w:val="32"/>
          <w:szCs w:val="32"/>
        </w:rPr>
        <w:t>131.56</w:t>
      </w:r>
      <w:r>
        <w:rPr>
          <w:rFonts w:hint="eastAsia" w:ascii="宋体" w:hAnsi="宋体" w:eastAsia="仿宋_GB2312"/>
          <w:sz w:val="32"/>
          <w:szCs w:val="32"/>
        </w:rPr>
        <w:t>万元，与</w:t>
      </w:r>
      <w:r>
        <w:rPr>
          <w:rFonts w:ascii="宋体" w:hAnsi="宋体" w:eastAsia="仿宋_GB2312"/>
          <w:sz w:val="32"/>
          <w:szCs w:val="32"/>
        </w:rPr>
        <w:t xml:space="preserve"> 2020 </w:t>
      </w:r>
      <w:r>
        <w:rPr>
          <w:rFonts w:hint="eastAsia" w:ascii="宋体" w:hAnsi="宋体" w:eastAsia="仿宋_GB2312"/>
          <w:sz w:val="32"/>
          <w:szCs w:val="32"/>
        </w:rPr>
        <w:t>年相比，财政拨款支出减少</w:t>
      </w:r>
      <w:r>
        <w:rPr>
          <w:rFonts w:hint="eastAsia" w:ascii="仿宋" w:hAnsi="仿宋" w:eastAsia="仿宋" w:cs="仿宋"/>
          <w:spacing w:val="2"/>
          <w:sz w:val="32"/>
          <w:szCs w:val="32"/>
          <w:lang w:val="en-US" w:eastAsia="zh-CN"/>
        </w:rPr>
        <w:t>63.65</w:t>
      </w:r>
      <w:r>
        <w:rPr>
          <w:rFonts w:hint="eastAsia" w:ascii="宋体" w:hAnsi="宋体" w:eastAsia="仿宋_GB2312"/>
          <w:sz w:val="32"/>
          <w:szCs w:val="32"/>
        </w:rPr>
        <w:t>万元。主要原因是：学前教育中央奖补资金减少</w:t>
      </w:r>
      <w:r>
        <w:rPr>
          <w:rFonts w:hint="eastAsia" w:ascii="宋体" w:hAnsi="宋体" w:eastAsia="仿宋_GB2312"/>
          <w:sz w:val="32"/>
          <w:szCs w:val="32"/>
          <w:lang w:eastAsia="zh-CN"/>
        </w:rPr>
        <w:t>；</w:t>
      </w:r>
      <w:r>
        <w:rPr>
          <w:rFonts w:hint="eastAsia" w:ascii="宋体" w:hAnsi="宋体" w:eastAsia="仿宋_GB2312"/>
          <w:sz w:val="32"/>
          <w:szCs w:val="32"/>
          <w:lang w:val="en-US" w:eastAsia="zh-CN"/>
        </w:rPr>
        <w:t>2020年年初有34.60万元的结转。</w:t>
      </w:r>
    </w:p>
    <w:p>
      <w:pPr>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财政拨款支出决算结构情况</w:t>
      </w:r>
    </w:p>
    <w:p>
      <w:pPr>
        <w:spacing w:line="360" w:lineRule="auto"/>
        <w:ind w:firstLine="640" w:firstLineChars="200"/>
        <w:rPr>
          <w:rFonts w:hint="default" w:ascii="仿宋" w:hAnsi="仿宋" w:eastAsia="仿宋_GB2312" w:cs="仿宋"/>
          <w:sz w:val="32"/>
          <w:szCs w:val="32"/>
          <w:lang w:val="en-US" w:eastAsia="zh-CN"/>
        </w:rPr>
      </w:pPr>
      <w:bookmarkStart w:id="14" w:name="_Toc1066_WPSOffice_Level2"/>
      <w:bookmarkStart w:id="15" w:name="_Toc27424_WPSOffice_Level2"/>
      <w:r>
        <w:rPr>
          <w:rFonts w:ascii="宋体" w:hAnsi="宋体" w:eastAsia="仿宋_GB2312"/>
          <w:sz w:val="32"/>
          <w:szCs w:val="32"/>
        </w:rPr>
        <w:t xml:space="preserve">2021 </w:t>
      </w:r>
      <w:r>
        <w:rPr>
          <w:rFonts w:hint="eastAsia" w:ascii="宋体" w:hAnsi="宋体" w:eastAsia="仿宋_GB2312"/>
          <w:sz w:val="32"/>
          <w:szCs w:val="32"/>
        </w:rPr>
        <w:t>年度财政拨款支出</w:t>
      </w:r>
      <w:r>
        <w:rPr>
          <w:rFonts w:ascii="仿宋" w:hAnsi="仿宋" w:eastAsia="仿宋" w:cs="仿宋"/>
          <w:sz w:val="32"/>
          <w:szCs w:val="32"/>
        </w:rPr>
        <w:t>13</w:t>
      </w:r>
      <w:r>
        <w:rPr>
          <w:rFonts w:hint="eastAsia" w:ascii="仿宋" w:hAnsi="仿宋" w:eastAsia="仿宋" w:cs="仿宋"/>
          <w:sz w:val="32"/>
          <w:szCs w:val="32"/>
          <w:lang w:val="en-US" w:eastAsia="zh-CN"/>
        </w:rPr>
        <w:t>1.56</w:t>
      </w:r>
      <w:r>
        <w:rPr>
          <w:rFonts w:hint="eastAsia" w:ascii="宋体" w:hAnsi="宋体" w:eastAsia="仿宋_GB2312"/>
          <w:sz w:val="32"/>
          <w:szCs w:val="32"/>
        </w:rPr>
        <w:t>万元，主要用于以下方面：</w:t>
      </w:r>
      <w:r>
        <w:rPr>
          <w:rFonts w:hint="eastAsia" w:ascii="宋体" w:hAnsi="宋体" w:eastAsia="仿宋_GB2312"/>
          <w:sz w:val="32"/>
          <w:szCs w:val="32"/>
          <w:lang w:val="en-US" w:eastAsia="zh-CN"/>
        </w:rPr>
        <w:t>2050201学前教育131.36万元，占99.85%；2069999其他科学技术支出0.2万元，占0.15%。</w:t>
      </w:r>
    </w:p>
    <w:p>
      <w:pPr>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一般公共预算财政拨款支出决算具体情况。</w:t>
      </w:r>
    </w:p>
    <w:p>
      <w:pPr>
        <w:ind w:firstLine="640" w:firstLineChars="200"/>
        <w:rPr>
          <w:rFonts w:ascii="仿宋" w:hAnsi="仿宋" w:eastAsia="仿宋" w:cs="仿宋"/>
          <w:spacing w:val="4"/>
          <w:sz w:val="32"/>
          <w:szCs w:val="32"/>
        </w:rPr>
      </w:pPr>
      <w:r>
        <w:rPr>
          <w:rFonts w:ascii="宋体" w:hAnsi="宋体" w:eastAsia="仿宋_GB2312"/>
          <w:sz w:val="32"/>
          <w:szCs w:val="32"/>
        </w:rPr>
        <w:t>2021</w:t>
      </w:r>
      <w:r>
        <w:rPr>
          <w:rFonts w:hint="eastAsia" w:ascii="宋体" w:hAnsi="宋体" w:eastAsia="仿宋_GB2312"/>
          <w:sz w:val="32"/>
          <w:szCs w:val="32"/>
        </w:rPr>
        <w:t>年度一般公共预算财政拨款支出当年调整预算数</w:t>
      </w:r>
      <w:r>
        <w:rPr>
          <w:rFonts w:ascii="宋体" w:hAnsi="宋体" w:eastAsia="仿宋_GB2312"/>
          <w:sz w:val="32"/>
          <w:szCs w:val="32"/>
        </w:rPr>
        <w:t>131.56</w:t>
      </w:r>
      <w:r>
        <w:rPr>
          <w:rFonts w:hint="eastAsia" w:ascii="宋体" w:hAnsi="宋体" w:eastAsia="仿宋_GB2312"/>
          <w:sz w:val="32"/>
          <w:szCs w:val="32"/>
        </w:rPr>
        <w:t>万元，支出决算为</w:t>
      </w:r>
      <w:r>
        <w:rPr>
          <w:rFonts w:ascii="仿宋" w:hAnsi="仿宋" w:eastAsia="仿宋" w:cs="仿宋"/>
          <w:sz w:val="32"/>
          <w:szCs w:val="32"/>
        </w:rPr>
        <w:t>131.56</w:t>
      </w:r>
      <w:r>
        <w:rPr>
          <w:rFonts w:hint="eastAsia" w:ascii="宋体" w:hAnsi="宋体" w:eastAsia="仿宋_GB2312"/>
          <w:sz w:val="32"/>
          <w:szCs w:val="32"/>
        </w:rPr>
        <w:t>万元，完成当年调整预算的</w:t>
      </w:r>
      <w:r>
        <w:rPr>
          <w:rFonts w:ascii="宋体" w:hAnsi="宋体" w:eastAsia="仿宋_GB2312"/>
          <w:sz w:val="32"/>
          <w:szCs w:val="32"/>
        </w:rPr>
        <w:t>100%</w:t>
      </w:r>
      <w:r>
        <w:rPr>
          <w:rFonts w:hint="eastAsia" w:ascii="宋体" w:hAnsi="宋体" w:eastAsia="仿宋_GB2312"/>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sz w:val="32"/>
          <w:szCs w:val="32"/>
        </w:rPr>
      </w:pPr>
      <w:bookmarkStart w:id="16" w:name="_Toc28951_WPSOffice_Level2"/>
      <w:bookmarkStart w:id="17" w:name="_Toc21993_WPSOffice_Level2"/>
      <w:r>
        <w:rPr>
          <w:rFonts w:ascii="宋体" w:hAnsi="宋体" w:eastAsia="仿宋_GB2312"/>
          <w:sz w:val="32"/>
          <w:szCs w:val="32"/>
        </w:rPr>
        <w:t xml:space="preserve">2021 </w:t>
      </w:r>
      <w:r>
        <w:rPr>
          <w:rFonts w:hint="eastAsia" w:ascii="宋体" w:hAnsi="宋体" w:eastAsia="仿宋_GB2312"/>
          <w:sz w:val="32"/>
          <w:szCs w:val="32"/>
        </w:rPr>
        <w:t>年度财政拨款基本支出</w:t>
      </w:r>
      <w:r>
        <w:rPr>
          <w:rFonts w:ascii="仿宋" w:hAnsi="仿宋" w:eastAsia="仿宋" w:cs="仿宋"/>
          <w:spacing w:val="4"/>
          <w:sz w:val="32"/>
          <w:szCs w:val="32"/>
        </w:rPr>
        <w:t>45.33</w:t>
      </w:r>
      <w:r>
        <w:rPr>
          <w:rFonts w:hint="eastAsia" w:ascii="宋体" w:hAnsi="宋体" w:eastAsia="仿宋_GB2312"/>
          <w:sz w:val="32"/>
          <w:szCs w:val="32"/>
        </w:rPr>
        <w:t>万元，其中：人员经费</w:t>
      </w:r>
      <w:r>
        <w:rPr>
          <w:rFonts w:ascii="仿宋" w:hAnsi="仿宋" w:eastAsia="仿宋" w:cs="仿宋"/>
          <w:spacing w:val="4"/>
          <w:sz w:val="32"/>
          <w:szCs w:val="32"/>
        </w:rPr>
        <w:t>45.33</w:t>
      </w:r>
      <w:r>
        <w:rPr>
          <w:rFonts w:hint="eastAsia" w:ascii="宋体" w:hAnsi="宋体" w:eastAsia="仿宋_GB2312"/>
          <w:sz w:val="32"/>
          <w:szCs w:val="32"/>
        </w:rPr>
        <w:t>万元，主要包括工资福利支出</w:t>
      </w:r>
      <w:r>
        <w:rPr>
          <w:rFonts w:ascii="仿宋" w:hAnsi="仿宋" w:eastAsia="仿宋" w:cs="仿宋"/>
          <w:spacing w:val="4"/>
          <w:sz w:val="32"/>
          <w:szCs w:val="32"/>
        </w:rPr>
        <w:t>45.33</w:t>
      </w:r>
      <w:r>
        <w:rPr>
          <w:rFonts w:hint="eastAsia" w:ascii="宋体" w:hAnsi="宋体" w:eastAsia="仿宋_GB2312"/>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320" w:firstLineChars="100"/>
        <w:rPr>
          <w:rFonts w:ascii="宋体" w:hAnsi="宋体" w:eastAsia="仿宋_GB2312"/>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我单位本年度无</w:t>
      </w:r>
      <w:r>
        <w:rPr>
          <w:rFonts w:hint="eastAsia" w:ascii="楷体" w:hAnsi="楷体" w:eastAsia="楷体" w:cs="楷体"/>
          <w:spacing w:val="-3"/>
          <w:sz w:val="32"/>
          <w:szCs w:val="32"/>
        </w:rPr>
        <w:t>“三公”经费支出</w:t>
      </w:r>
      <w:r>
        <w:rPr>
          <w:rFonts w:hint="eastAsia" w:ascii="宋体" w:hAnsi="宋体" w:eastAsia="仿宋_GB2312" w:cs="Times New Roman"/>
          <w:sz w:val="32"/>
          <w:szCs w:val="32"/>
        </w:rPr>
        <w:t>。</w:t>
      </w:r>
    </w:p>
    <w:bookmarkEnd w:id="18"/>
    <w:bookmarkEnd w:id="19"/>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sz w:val="32"/>
          <w:szCs w:val="32"/>
        </w:rPr>
      </w:pPr>
      <w:r>
        <w:rPr>
          <w:rFonts w:ascii="宋体" w:hAnsi="宋体" w:eastAsia="仿宋_GB2312"/>
          <w:sz w:val="32"/>
          <w:szCs w:val="32"/>
        </w:rPr>
        <w:t>2021</w:t>
      </w:r>
      <w:r>
        <w:rPr>
          <w:rFonts w:hint="eastAsia" w:ascii="宋体" w:hAnsi="宋体" w:eastAsia="仿宋_GB2312"/>
          <w:sz w:val="32"/>
          <w:szCs w:val="32"/>
        </w:rPr>
        <w:t>年政府性基金预算财政拨款本年收入</w:t>
      </w:r>
      <w:r>
        <w:rPr>
          <w:rFonts w:ascii="宋体" w:hAnsi="宋体" w:eastAsia="仿宋_GB2312"/>
          <w:sz w:val="32"/>
          <w:szCs w:val="32"/>
        </w:rPr>
        <w:t>0</w:t>
      </w:r>
      <w:r>
        <w:rPr>
          <w:rFonts w:hint="eastAsia" w:ascii="宋体" w:hAnsi="宋体" w:eastAsia="仿宋_GB2312"/>
          <w:sz w:val="32"/>
          <w:szCs w:val="32"/>
        </w:rPr>
        <w:t>万元，本年支出</w:t>
      </w:r>
      <w:r>
        <w:rPr>
          <w:rFonts w:ascii="宋体" w:hAnsi="宋体" w:eastAsia="仿宋_GB2312"/>
          <w:sz w:val="32"/>
          <w:szCs w:val="32"/>
        </w:rPr>
        <w:t>0</w:t>
      </w:r>
      <w:r>
        <w:rPr>
          <w:rFonts w:hint="eastAsia" w:ascii="宋体" w:hAnsi="宋体" w:eastAsia="仿宋_GB2312"/>
          <w:sz w:val="32"/>
          <w:szCs w:val="32"/>
        </w:rPr>
        <w:t>万元。</w:t>
      </w:r>
    </w:p>
    <w:p>
      <w:pPr>
        <w:ind w:firstLine="628" w:firstLineChars="200"/>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1.</w:t>
      </w:r>
      <w:r>
        <w:rPr>
          <w:rFonts w:hint="eastAsia" w:ascii="楷体" w:hAnsi="楷体" w:eastAsia="楷体" w:cs="楷体"/>
          <w:spacing w:val="-3"/>
          <w:sz w:val="32"/>
          <w:szCs w:val="32"/>
        </w:rPr>
        <w:t>机关运行经费支出情况</w:t>
      </w:r>
    </w:p>
    <w:p>
      <w:pPr>
        <w:ind w:firstLine="640" w:firstLineChars="200"/>
        <w:rPr>
          <w:rFonts w:ascii="宋体" w:hAnsi="宋体" w:eastAsia="仿宋_GB2312"/>
          <w:sz w:val="32"/>
          <w:szCs w:val="32"/>
        </w:rPr>
      </w:pPr>
      <w:r>
        <w:rPr>
          <w:rFonts w:hint="eastAsia" w:ascii="宋体" w:hAnsi="宋体" w:eastAsia="仿宋_GB2312"/>
          <w:sz w:val="32"/>
          <w:szCs w:val="32"/>
        </w:rPr>
        <w:t>本部门无机关运行经费。</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2.</w:t>
      </w:r>
      <w:r>
        <w:rPr>
          <w:rFonts w:hint="eastAsia" w:ascii="楷体" w:hAnsi="楷体" w:eastAsia="楷体" w:cs="楷体"/>
          <w:spacing w:val="-3"/>
          <w:sz w:val="32"/>
          <w:szCs w:val="32"/>
        </w:rPr>
        <w:t>政府采购支出情况</w:t>
      </w:r>
    </w:p>
    <w:p>
      <w:pPr>
        <w:ind w:firstLine="640" w:firstLineChars="200"/>
        <w:rPr>
          <w:rFonts w:ascii="宋体" w:hAnsi="宋体" w:eastAsia="仿宋_GB2312"/>
          <w:sz w:val="32"/>
          <w:szCs w:val="32"/>
        </w:rPr>
      </w:pPr>
      <w:r>
        <w:rPr>
          <w:rFonts w:ascii="宋体" w:hAnsi="宋体" w:eastAsia="仿宋_GB2312"/>
          <w:sz w:val="32"/>
          <w:szCs w:val="32"/>
        </w:rPr>
        <w:t>2021</w:t>
      </w:r>
      <w:r>
        <w:rPr>
          <w:rFonts w:hint="eastAsia" w:ascii="宋体" w:hAnsi="宋体" w:eastAsia="仿宋_GB2312"/>
          <w:sz w:val="32"/>
          <w:szCs w:val="32"/>
        </w:rPr>
        <w:t>年我单位政府采购总额</w:t>
      </w:r>
      <w:r>
        <w:rPr>
          <w:rFonts w:ascii="仿宋" w:hAnsi="仿宋" w:eastAsia="仿宋" w:cs="仿宋"/>
          <w:spacing w:val="4"/>
          <w:sz w:val="32"/>
          <w:szCs w:val="32"/>
        </w:rPr>
        <w:t>4.82</w:t>
      </w:r>
      <w:r>
        <w:rPr>
          <w:rFonts w:hint="eastAsia" w:ascii="宋体" w:hAnsi="宋体" w:eastAsia="仿宋_GB2312"/>
          <w:sz w:val="32"/>
          <w:szCs w:val="32"/>
        </w:rPr>
        <w:t>万元，其中：政府采购货物</w:t>
      </w:r>
      <w:r>
        <w:rPr>
          <w:rFonts w:ascii="仿宋" w:hAnsi="仿宋" w:eastAsia="仿宋" w:cs="仿宋"/>
          <w:spacing w:val="4"/>
          <w:sz w:val="32"/>
          <w:szCs w:val="32"/>
        </w:rPr>
        <w:t>4.82</w:t>
      </w:r>
      <w:r>
        <w:rPr>
          <w:rFonts w:hint="eastAsia" w:ascii="宋体" w:hAnsi="宋体" w:eastAsia="仿宋_GB2312"/>
          <w:sz w:val="32"/>
          <w:szCs w:val="32"/>
        </w:rPr>
        <w:t>万元。</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3</w:t>
      </w:r>
      <w:r>
        <w:rPr>
          <w:rFonts w:hint="eastAsia" w:ascii="楷体" w:hAnsi="楷体" w:eastAsia="楷体" w:cs="楷体"/>
          <w:spacing w:val="-3"/>
          <w:sz w:val="32"/>
          <w:szCs w:val="32"/>
        </w:rPr>
        <w:t>、国有资产占有情况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辆，其中，主要领导干部用车0辆、机要通信用车0辆、应急保障用车0辆、执法执勤用车0辆、特种专业技术用车0辆、离退休干部用车0辆、其他用车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单价50万元（含）以上的通用设备0台（套）， 单价100万元（含）以上专用设备0台（套）。</w:t>
      </w:r>
      <w:bookmarkStart w:id="22" w:name="_GoBack"/>
      <w:bookmarkEnd w:id="22"/>
    </w:p>
    <w:p>
      <w:pPr>
        <w:numPr>
          <w:ilvl w:val="0"/>
          <w:numId w:val="5"/>
        </w:numPr>
        <w:spacing w:line="204" w:lineRule="auto"/>
        <w:jc w:val="left"/>
        <w:rPr>
          <w:rFonts w:ascii="楷体" w:hAnsi="楷体" w:eastAsia="楷体" w:cs="楷体"/>
          <w:spacing w:val="-3"/>
          <w:sz w:val="32"/>
          <w:szCs w:val="32"/>
          <w:highlight w:val="none"/>
        </w:rPr>
      </w:pPr>
      <w:r>
        <w:rPr>
          <w:rFonts w:hint="eastAsia" w:ascii="楷体" w:hAnsi="楷体" w:eastAsia="楷体" w:cs="楷体"/>
          <w:spacing w:val="-3"/>
          <w:sz w:val="32"/>
          <w:szCs w:val="32"/>
          <w:highlight w:val="none"/>
        </w:rPr>
        <w:t>绩效管理情况</w:t>
      </w:r>
    </w:p>
    <w:p>
      <w:pPr>
        <w:ind w:firstLine="640" w:firstLineChars="200"/>
        <w:rPr>
          <w:rFonts w:ascii="宋体" w:hAnsi="宋体" w:eastAsia="仿宋_GB2312"/>
          <w:sz w:val="32"/>
          <w:szCs w:val="32"/>
          <w:highlight w:val="none"/>
        </w:rPr>
      </w:pPr>
      <w:r>
        <w:rPr>
          <w:rFonts w:hint="eastAsia" w:ascii="宋体" w:hAnsi="宋体" w:eastAsia="仿宋_GB2312"/>
          <w:sz w:val="32"/>
          <w:szCs w:val="32"/>
          <w:highlight w:val="none"/>
        </w:rPr>
        <w:t>本部门当年未开展绩效管理工作。</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5.</w:t>
      </w:r>
      <w:r>
        <w:rPr>
          <w:rFonts w:hint="eastAsia" w:ascii="楷体" w:hAnsi="楷体" w:eastAsia="楷体" w:cs="楷体"/>
          <w:spacing w:val="-3"/>
          <w:sz w:val="32"/>
          <w:szCs w:val="32"/>
        </w:rPr>
        <w:t>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第四部分</w:t>
      </w:r>
      <w:r>
        <w:rPr>
          <w:rFonts w:ascii="黑体" w:hAnsi="黑体" w:eastAsia="黑体" w:cs="黑体"/>
          <w:snapToGrid w:val="0"/>
          <w:spacing w:val="-4"/>
          <w:kern w:val="0"/>
          <w:sz w:val="32"/>
          <w:szCs w:val="32"/>
        </w:rPr>
        <w:t xml:space="preserve"> </w:t>
      </w:r>
      <w:r>
        <w:rPr>
          <w:rFonts w:hint="eastAsia"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ascii="仿宋" w:hAnsi="仿宋" w:eastAsia="仿宋" w:cs="仿宋"/>
          <w:spacing w:val="4"/>
          <w:sz w:val="32"/>
          <w:szCs w:val="32"/>
        </w:rPr>
        <w:t>:</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ascii="仿宋" w:hAnsi="仿宋" w:eastAsia="仿宋" w:cs="仿宋"/>
          <w:spacing w:val="4"/>
          <w:sz w:val="32"/>
          <w:szCs w:val="32"/>
        </w:rPr>
        <w:t>:</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ascii="仿宋" w:hAnsi="仿宋" w:eastAsia="仿宋" w:cs="仿宋"/>
          <w:spacing w:val="4"/>
          <w:sz w:val="32"/>
          <w:szCs w:val="32"/>
        </w:rPr>
        <w:t>:</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ascii="仿宋" w:hAnsi="仿宋" w:eastAsia="仿宋" w:cs="仿宋"/>
          <w:spacing w:val="4"/>
          <w:sz w:val="32"/>
          <w:szCs w:val="32"/>
        </w:rPr>
        <w:t>:</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ascii="仿宋" w:hAnsi="仿宋" w:eastAsia="仿宋" w:cs="仿宋"/>
          <w:spacing w:val="4"/>
          <w:sz w:val="32"/>
          <w:szCs w:val="32"/>
        </w:rPr>
        <w:t>:</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ascii="仿宋" w:hAnsi="仿宋" w:eastAsia="仿宋" w:cs="仿宋"/>
          <w:spacing w:val="4"/>
          <w:sz w:val="32"/>
          <w:szCs w:val="32"/>
        </w:rPr>
        <w:t>:</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ascii="仿宋" w:hAnsi="仿宋" w:eastAsia="仿宋" w:cs="仿宋"/>
          <w:spacing w:val="4"/>
          <w:sz w:val="32"/>
          <w:szCs w:val="32"/>
        </w:rPr>
        <w:t>:</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w:t>
      </w:r>
      <w:r>
        <w:rPr>
          <w:rFonts w:ascii="仿宋" w:hAnsi="仿宋" w:eastAsia="仿宋" w:cs="仿宋"/>
          <w:spacing w:val="4"/>
          <w:sz w:val="32"/>
          <w:szCs w:val="32"/>
        </w:rPr>
        <w:t>(</w:t>
      </w:r>
      <w:r>
        <w:rPr>
          <w:rFonts w:hint="eastAsia" w:ascii="仿宋" w:hAnsi="仿宋" w:eastAsia="仿宋" w:cs="仿宋"/>
          <w:spacing w:val="4"/>
          <w:sz w:val="32"/>
          <w:szCs w:val="32"/>
        </w:rPr>
        <w:t>即事业单位当年收支相抵后按国家规定提取、用于弥补以后年度收支差额的基金</w:t>
      </w:r>
      <w:r>
        <w:rPr>
          <w:rFonts w:ascii="仿宋" w:hAnsi="仿宋" w:eastAsia="仿宋" w:cs="仿宋"/>
          <w:spacing w:val="4"/>
          <w:sz w:val="32"/>
          <w:szCs w:val="32"/>
        </w:rPr>
        <w:t>)</w:t>
      </w:r>
      <w:r>
        <w:rPr>
          <w:rFonts w:hint="eastAsia" w:ascii="仿宋" w:hAnsi="仿宋" w:eastAsia="仿宋" w:cs="仿宋"/>
          <w:spacing w:val="4"/>
          <w:sz w:val="32"/>
          <w:szCs w:val="32"/>
        </w:rPr>
        <w:t>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543833"/>
    <w:multiLevelType w:val="singleLevel"/>
    <w:tmpl w:val="B0543833"/>
    <w:lvl w:ilvl="0" w:tentative="0">
      <w:start w:val="3"/>
      <w:numFmt w:val="decimal"/>
      <w:suff w:val="nothing"/>
      <w:lvlText w:val="%1、"/>
      <w:lvlJc w:val="left"/>
      <w:rPr>
        <w:rFonts w:cs="Times New Roman"/>
      </w:rPr>
    </w:lvl>
  </w:abstractNum>
  <w:abstractNum w:abstractNumId="1">
    <w:nsid w:val="0CAE0828"/>
    <w:multiLevelType w:val="singleLevel"/>
    <w:tmpl w:val="0CAE0828"/>
    <w:lvl w:ilvl="0" w:tentative="0">
      <w:start w:val="8"/>
      <w:numFmt w:val="chineseCounting"/>
      <w:suff w:val="nothing"/>
      <w:lvlText w:val="%1、"/>
      <w:lvlJc w:val="left"/>
      <w:rPr>
        <w:rFonts w:hint="eastAsia" w:cs="Times New Roman"/>
      </w:rPr>
    </w:lvl>
  </w:abstractNum>
  <w:abstractNum w:abstractNumId="2">
    <w:nsid w:val="32CD2E15"/>
    <w:multiLevelType w:val="singleLevel"/>
    <w:tmpl w:val="32CD2E15"/>
    <w:lvl w:ilvl="0" w:tentative="0">
      <w:start w:val="1"/>
      <w:numFmt w:val="chineseCounting"/>
      <w:suff w:val="nothing"/>
      <w:lvlText w:val="（%1）"/>
      <w:lvlJc w:val="left"/>
      <w:rPr>
        <w:rFonts w:hint="eastAsia" w:cs="Times New Roman"/>
      </w:rPr>
    </w:lvl>
  </w:abstractNum>
  <w:abstractNum w:abstractNumId="3">
    <w:nsid w:val="40B6F801"/>
    <w:multiLevelType w:val="singleLevel"/>
    <w:tmpl w:val="40B6F801"/>
    <w:lvl w:ilvl="0" w:tentative="0">
      <w:start w:val="4"/>
      <w:numFmt w:val="decimal"/>
      <w:lvlText w:val="%1."/>
      <w:lvlJc w:val="left"/>
      <w:pPr>
        <w:tabs>
          <w:tab w:val="left" w:pos="312"/>
        </w:tabs>
      </w:pPr>
      <w:rPr>
        <w:rFonts w:cs="Times New Roman"/>
      </w:rPr>
    </w:lvl>
  </w:abstractNum>
  <w:abstractNum w:abstractNumId="4">
    <w:nsid w:val="6AF4BF66"/>
    <w:multiLevelType w:val="singleLevel"/>
    <w:tmpl w:val="6AF4BF66"/>
    <w:lvl w:ilvl="0" w:tentative="0">
      <w:start w:val="1"/>
      <w:numFmt w:val="chineseCounting"/>
      <w:suff w:val="nothing"/>
      <w:lvlText w:val="%1、"/>
      <w:lvlJc w:val="left"/>
      <w:rPr>
        <w:rFonts w:hint="eastAsia"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Y1ZDU0ZDgzMjcwYTRmY2Q1NjZhNDQyMmNmYjg4OWEifQ=="/>
  </w:docVars>
  <w:rsids>
    <w:rsidRoot w:val="7E3F0B7D"/>
    <w:rsid w:val="000014A7"/>
    <w:rsid w:val="00052B5B"/>
    <w:rsid w:val="00111CF4"/>
    <w:rsid w:val="00350A63"/>
    <w:rsid w:val="006816C7"/>
    <w:rsid w:val="00774AFB"/>
    <w:rsid w:val="00957AE7"/>
    <w:rsid w:val="00B44373"/>
    <w:rsid w:val="00B4580F"/>
    <w:rsid w:val="00D313FF"/>
    <w:rsid w:val="00D759B7"/>
    <w:rsid w:val="00E4217F"/>
    <w:rsid w:val="00F27A05"/>
    <w:rsid w:val="00FF62DD"/>
    <w:rsid w:val="03302736"/>
    <w:rsid w:val="0AA4277A"/>
    <w:rsid w:val="0D064115"/>
    <w:rsid w:val="0E115DFD"/>
    <w:rsid w:val="11D27EAE"/>
    <w:rsid w:val="17400403"/>
    <w:rsid w:val="20D97C1B"/>
    <w:rsid w:val="23553F43"/>
    <w:rsid w:val="299664C8"/>
    <w:rsid w:val="3F28132A"/>
    <w:rsid w:val="49221B6F"/>
    <w:rsid w:val="58A16911"/>
    <w:rsid w:val="5DFB68F6"/>
    <w:rsid w:val="5FC9710C"/>
    <w:rsid w:val="6544153D"/>
    <w:rsid w:val="673605AE"/>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0"/>
    <w:qFormat/>
    <w:uiPriority w:val="99"/>
    <w:pPr>
      <w:spacing w:after="0"/>
      <w:ind w:firstLine="420"/>
    </w:pPr>
  </w:style>
  <w:style w:type="paragraph" w:styleId="3">
    <w:name w:val="Body Text"/>
    <w:basedOn w:val="1"/>
    <w:link w:val="9"/>
    <w:qFormat/>
    <w:uiPriority w:val="99"/>
    <w:pPr>
      <w:spacing w:after="12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FF"/>
      <w:u w:val="single"/>
    </w:rPr>
  </w:style>
  <w:style w:type="character" w:customStyle="1" w:styleId="9">
    <w:name w:val="Body Text Char"/>
    <w:basedOn w:val="7"/>
    <w:link w:val="3"/>
    <w:semiHidden/>
    <w:qFormat/>
    <w:uiPriority w:val="99"/>
    <w:rPr>
      <w:rFonts w:ascii="Calibri" w:hAnsi="Calibri"/>
      <w:szCs w:val="24"/>
    </w:rPr>
  </w:style>
  <w:style w:type="character" w:customStyle="1" w:styleId="10">
    <w:name w:val="Body Text First Indent Char"/>
    <w:basedOn w:val="9"/>
    <w:link w:val="2"/>
    <w:semiHidden/>
    <w:qFormat/>
    <w:uiPriority w:val="99"/>
  </w:style>
  <w:style w:type="character" w:customStyle="1" w:styleId="11">
    <w:name w:val="Footer Char"/>
    <w:basedOn w:val="7"/>
    <w:link w:val="4"/>
    <w:semiHidden/>
    <w:qFormat/>
    <w:uiPriority w:val="99"/>
    <w:rPr>
      <w:rFonts w:ascii="Calibri" w:hAnsi="Calibri"/>
      <w:sz w:val="18"/>
      <w:szCs w:val="18"/>
    </w:rPr>
  </w:style>
  <w:style w:type="character" w:customStyle="1" w:styleId="12">
    <w:name w:val="Header Char"/>
    <w:basedOn w:val="7"/>
    <w:link w:val="5"/>
    <w:semiHidden/>
    <w:qFormat/>
    <w:uiPriority w:val="99"/>
    <w:rPr>
      <w:rFonts w:ascii="Calibri" w:hAnsi="Calibri"/>
      <w:sz w:val="18"/>
      <w:szCs w:val="18"/>
    </w:rPr>
  </w:style>
  <w:style w:type="paragraph" w:customStyle="1" w:styleId="13">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4">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8</Pages>
  <Words>477</Words>
  <Characters>2725</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2022-09-21T03:48:55Z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E46B55BE2C134E36BDD5420D1D651E88</vt:lpwstr>
  </property>
</Properties>
</file>