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朔州市朔城区第四小学校2021年部门决算公开情况说明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9"/>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9"/>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9"/>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1、实施小学阶段义务教育，促进基础教育均衡健康发展</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2、贯彻执行党的教育方针、政策、法律、法规，努力办家长满意的学校。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本单位内设7个科室，无下属单位。从预算单位构成看，朔州市朔城区第四小学校部门决算只包括本级决算。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计919.45万元 、 支 出 总 计919.45万元。与 2020年相比,收入总计减少5.27万元，支出总计减少</w:t>
      </w:r>
      <w:r>
        <w:rPr>
          <w:rFonts w:ascii="仿宋" w:hAnsi="仿宋" w:eastAsia="仿宋" w:cs="仿宋"/>
          <w:spacing w:val="-34"/>
          <w:sz w:val="32"/>
          <w:szCs w:val="32"/>
        </w:rPr>
        <w:t xml:space="preserve"> </w:t>
      </w:r>
      <w:r>
        <w:rPr>
          <w:rFonts w:hint="eastAsia" w:ascii="仿宋" w:hAnsi="仿宋" w:eastAsia="仿宋" w:cs="仿宋"/>
          <w:spacing w:val="2"/>
          <w:sz w:val="32"/>
          <w:szCs w:val="32"/>
        </w:rPr>
        <w:t>5.27</w:t>
      </w:r>
      <w:r>
        <w:rPr>
          <w:rFonts w:hint="eastAsia" w:ascii="宋体" w:hAnsi="宋体" w:eastAsia="仿宋_GB2312" w:cs="Times New Roman"/>
          <w:sz w:val="32"/>
          <w:szCs w:val="32"/>
        </w:rPr>
        <w:t>万元。主要原因是：学生人数减少，公用经费减少。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919.45</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919.45</w:t>
      </w:r>
      <w:r>
        <w:rPr>
          <w:rFonts w:hint="eastAsia" w:ascii="宋体" w:hAnsi="宋体" w:eastAsia="仿宋_GB2312" w:cs="Times New Roman"/>
          <w:sz w:val="32"/>
          <w:szCs w:val="32"/>
        </w:rPr>
        <w:t>万元;上级补助收入0万元；事业收入 0万元；经营收入0万元；附属单位上缴收入 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919.45</w:t>
      </w:r>
      <w:r>
        <w:rPr>
          <w:rFonts w:hint="eastAsia" w:ascii="宋体" w:hAnsi="宋体" w:eastAsia="仿宋_GB2312" w:cs="Times New Roman"/>
          <w:sz w:val="32"/>
          <w:szCs w:val="32"/>
        </w:rPr>
        <w:t>万元 ，其中：基本支出</w:t>
      </w:r>
      <w:r>
        <w:rPr>
          <w:rFonts w:hint="eastAsia" w:ascii="仿宋" w:hAnsi="仿宋" w:eastAsia="仿宋" w:cs="仿宋"/>
          <w:sz w:val="32"/>
          <w:szCs w:val="32"/>
        </w:rPr>
        <w:t>839.72</w:t>
      </w:r>
      <w:r>
        <w:rPr>
          <w:rFonts w:hint="eastAsia" w:ascii="宋体" w:hAnsi="宋体" w:eastAsia="仿宋_GB2312" w:cs="Times New Roman"/>
          <w:sz w:val="32"/>
          <w:szCs w:val="32"/>
        </w:rPr>
        <w:t>万元 ；项目支出</w:t>
      </w:r>
      <w:r>
        <w:rPr>
          <w:rFonts w:hint="eastAsia" w:ascii="仿宋" w:hAnsi="仿宋" w:eastAsia="仿宋" w:cs="仿宋"/>
          <w:sz w:val="32"/>
          <w:szCs w:val="32"/>
        </w:rPr>
        <w:t>79.73</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919.45</w:t>
      </w:r>
      <w:r>
        <w:rPr>
          <w:rFonts w:hint="eastAsia" w:ascii="宋体" w:hAnsi="宋体" w:eastAsia="仿宋_GB2312" w:cs="Times New Roman"/>
          <w:sz w:val="32"/>
          <w:szCs w:val="32"/>
        </w:rPr>
        <w:t>万元、支出总计919.45万元。与 2020 年相比，财政拨款收入总计减少</w:t>
      </w:r>
      <w:r>
        <w:rPr>
          <w:rFonts w:ascii="仿宋" w:hAnsi="仿宋" w:eastAsia="仿宋" w:cs="仿宋"/>
          <w:spacing w:val="-34"/>
          <w:sz w:val="32"/>
          <w:szCs w:val="32"/>
        </w:rPr>
        <w:t xml:space="preserve"> </w:t>
      </w:r>
      <w:r>
        <w:rPr>
          <w:rFonts w:hint="eastAsia" w:ascii="仿宋" w:hAnsi="仿宋" w:eastAsia="仿宋" w:cs="仿宋"/>
          <w:spacing w:val="2"/>
          <w:sz w:val="32"/>
          <w:szCs w:val="32"/>
        </w:rPr>
        <w:t>5.27</w:t>
      </w:r>
      <w:r>
        <w:rPr>
          <w:rFonts w:hint="eastAsia" w:ascii="宋体" w:hAnsi="宋体" w:eastAsia="仿宋_GB2312" w:cs="Times New Roman"/>
          <w:sz w:val="32"/>
          <w:szCs w:val="32"/>
        </w:rPr>
        <w:t xml:space="preserve">万元，降低0.57%。主要原因是：学生人数减少，公用经费减少。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919.45</w:t>
      </w:r>
      <w:r>
        <w:rPr>
          <w:rFonts w:hint="eastAsia" w:ascii="宋体" w:hAnsi="宋体" w:eastAsia="仿宋_GB2312" w:cs="Times New Roman"/>
          <w:sz w:val="32"/>
          <w:szCs w:val="32"/>
        </w:rPr>
        <w:t xml:space="preserve">万元，与 2020 年相比，财政拨款支出减少5.27万元。主要原因是：学生人数减少，公用经费减少。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919.45</w:t>
      </w:r>
      <w:r>
        <w:rPr>
          <w:rFonts w:hint="eastAsia" w:ascii="宋体" w:hAnsi="宋体" w:eastAsia="仿宋_GB2312" w:cs="Times New Roman"/>
          <w:sz w:val="32"/>
          <w:szCs w:val="32"/>
        </w:rPr>
        <w:t>万元，主要用于以下方面：205教育支出899.87万元，占97.87%（</w:t>
      </w:r>
      <w:r>
        <w:rPr>
          <w:rFonts w:hint="eastAsia" w:ascii="宋体" w:hAnsi="宋体" w:eastAsia="仿宋_GB2312" w:cs="Times New Roman"/>
          <w:sz w:val="32"/>
          <w:szCs w:val="32"/>
          <w:lang w:val="en-US" w:eastAsia="zh-CN"/>
        </w:rPr>
        <w:t>2050202</w:t>
      </w:r>
      <w:r>
        <w:rPr>
          <w:rFonts w:hint="eastAsia" w:ascii="宋体" w:hAnsi="宋体" w:eastAsia="仿宋_GB2312" w:cs="Times New Roman"/>
          <w:sz w:val="32"/>
          <w:szCs w:val="32"/>
        </w:rPr>
        <w:t>小学教育支出888.</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7万元，占96.63%，</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rPr>
        <w:t>其他普通教育支出10.20万元，占1.11%，</w:t>
      </w:r>
      <w:r>
        <w:rPr>
          <w:rFonts w:hint="eastAsia" w:ascii="宋体" w:hAnsi="宋体" w:eastAsia="仿宋_GB2312" w:cs="Times New Roman"/>
          <w:sz w:val="32"/>
          <w:szCs w:val="32"/>
          <w:lang w:val="en-US" w:eastAsia="zh-CN"/>
        </w:rPr>
        <w:t>2050701</w:t>
      </w:r>
      <w:r>
        <w:rPr>
          <w:rFonts w:hint="eastAsia" w:ascii="宋体" w:hAnsi="宋体" w:eastAsia="仿宋_GB2312" w:cs="Times New Roman"/>
          <w:sz w:val="32"/>
          <w:szCs w:val="32"/>
        </w:rPr>
        <w:t>特殊教育支出1.20万元，占0.13%）；</w:t>
      </w:r>
      <w:r>
        <w:rPr>
          <w:rFonts w:hint="eastAsia" w:ascii="宋体" w:hAnsi="宋体" w:eastAsia="仿宋_GB2312" w:cs="Times New Roman"/>
          <w:sz w:val="32"/>
          <w:szCs w:val="32"/>
          <w:lang w:val="en-US" w:eastAsia="zh-CN"/>
        </w:rPr>
        <w:t>2069999其他</w:t>
      </w:r>
      <w:r>
        <w:rPr>
          <w:rFonts w:hint="eastAsia" w:ascii="宋体" w:hAnsi="宋体" w:eastAsia="仿宋_GB2312" w:cs="Times New Roman"/>
          <w:sz w:val="32"/>
          <w:szCs w:val="32"/>
        </w:rPr>
        <w:t>科学技术科目支出0.40万元，占0.04%；</w:t>
      </w:r>
      <w:r>
        <w:rPr>
          <w:rFonts w:hint="eastAsia" w:ascii="宋体" w:hAnsi="宋体" w:eastAsia="仿宋_GB2312" w:cs="Times New Roman"/>
          <w:sz w:val="32"/>
          <w:szCs w:val="32"/>
          <w:lang w:val="en-US" w:eastAsia="zh-CN"/>
        </w:rPr>
        <w:t>2080801死亡抚恤</w:t>
      </w:r>
      <w:r>
        <w:rPr>
          <w:rFonts w:hint="eastAsia" w:ascii="宋体" w:hAnsi="宋体" w:eastAsia="仿宋_GB2312" w:cs="Times New Roman"/>
          <w:sz w:val="32"/>
          <w:szCs w:val="32"/>
        </w:rPr>
        <w:t>支出19.18万元，占2.09%</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2021年度一般公共预算财政拨款支出当年调整预算数919.45万元，支出决算为</w:t>
      </w:r>
      <w:r>
        <w:rPr>
          <w:rFonts w:hint="eastAsia" w:ascii="仿宋" w:hAnsi="仿宋" w:eastAsia="仿宋" w:cs="仿宋"/>
          <w:sz w:val="32"/>
          <w:szCs w:val="32"/>
        </w:rPr>
        <w:t>919.45</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rPr>
        <w:t>839.72</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741.83</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719.02</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22.81</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97.89</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95.44</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2.45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2021年度我校无“三公”经费支出，与2020年相比无变化</w:t>
      </w:r>
      <w:r>
        <w:rPr>
          <w:rFonts w:hint="eastAsia" w:ascii="仿宋" w:hAnsi="仿宋" w:eastAsia="仿宋" w:cs="仿宋"/>
          <w:spacing w:val="4"/>
          <w:sz w:val="32"/>
          <w:szCs w:val="32"/>
        </w:rPr>
        <w:t xml:space="preserve"> </w:t>
      </w:r>
      <w:r>
        <w:rPr>
          <w:rFonts w:hint="eastAsia" w:ascii="宋体" w:hAnsi="宋体" w:eastAsia="仿宋_GB2312" w:cs="Times New Roman"/>
          <w:sz w:val="32"/>
          <w:szCs w:val="32"/>
        </w:rPr>
        <w:t xml:space="preserve">。             </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2021年我校无政府性基金预算财政拨款收支。</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我校无机关运行经费。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hint="eastAsia" w:ascii="仿宋" w:hAnsi="仿宋" w:eastAsia="仿宋" w:cs="仿宋"/>
          <w:spacing w:val="4"/>
          <w:sz w:val="32"/>
          <w:szCs w:val="32"/>
        </w:rPr>
        <w:t>1.40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rPr>
        <w:t>1.40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辆，其中，主要领导干部用车0辆、机要通信用车0辆、应急保障用车0辆、执法执勤用车0辆、特种专业技术用车0辆、离退休干部用车0辆、其他用车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pStyle w:val="2"/>
        <w:rPr>
          <w:rFonts w:hint="default" w:eastAsia="楷体"/>
          <w:lang w:val="en-US" w:eastAsia="zh-CN"/>
        </w:rPr>
      </w:pPr>
      <w:r>
        <w:rPr>
          <w:rFonts w:hint="eastAsia" w:ascii="楷体" w:hAnsi="楷体" w:eastAsia="楷体" w:cs="楷体"/>
          <w:spacing w:val="-3"/>
          <w:sz w:val="32"/>
          <w:szCs w:val="32"/>
          <w:lang w:val="en-US" w:eastAsia="zh-CN"/>
        </w:rPr>
        <w:t>2021年我单位未开展绩效评价</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2341DF"/>
    <w:rsid w:val="003300EA"/>
    <w:rsid w:val="00421756"/>
    <w:rsid w:val="004A0590"/>
    <w:rsid w:val="00594392"/>
    <w:rsid w:val="006D133F"/>
    <w:rsid w:val="00774AFB"/>
    <w:rsid w:val="009C6C53"/>
    <w:rsid w:val="009D42F9"/>
    <w:rsid w:val="00A47BAE"/>
    <w:rsid w:val="00A5662D"/>
    <w:rsid w:val="00C94B98"/>
    <w:rsid w:val="00E4217F"/>
    <w:rsid w:val="06DE3350"/>
    <w:rsid w:val="0E115DFD"/>
    <w:rsid w:val="11D27EAE"/>
    <w:rsid w:val="20D97C1B"/>
    <w:rsid w:val="23553F43"/>
    <w:rsid w:val="299664C8"/>
    <w:rsid w:val="3F28132A"/>
    <w:rsid w:val="49221B6F"/>
    <w:rsid w:val="6544153D"/>
    <w:rsid w:val="68CD37BD"/>
    <w:rsid w:val="6A9A74DB"/>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Date"/>
    <w:basedOn w:val="1"/>
    <w:next w:val="1"/>
    <w:link w:val="11"/>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WPSOffice手动目录 1"/>
    <w:qFormat/>
    <w:uiPriority w:val="0"/>
    <w:rPr>
      <w:rFonts w:ascii="Times New Roman" w:hAnsi="Times New Roman" w:eastAsia="宋体" w:cs="Times New Roman"/>
      <w:lang w:val="en-US" w:eastAsia="zh-CN" w:bidi="ar-SA"/>
    </w:rPr>
  </w:style>
  <w:style w:type="paragraph" w:customStyle="1" w:styleId="1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1">
    <w:name w:val="日期 Char"/>
    <w:basedOn w:val="8"/>
    <w:link w:val="4"/>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494</Words>
  <Characters>2822</Characters>
  <Lines>23</Lines>
  <Paragraphs>6</Paragraphs>
  <TotalTime>10</TotalTime>
  <ScaleCrop>false</ScaleCrop>
  <LinksUpToDate>false</LinksUpToDate>
  <CharactersWithSpaces>3310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2022-09-21T08:19:23Z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