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朔州市朔城区第十小学校</w:t>
      </w: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1、开展小学义务教育，推进基础教育发展。</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2、为学生的终身发展奠定基础。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本单位内设六个科室：教导处、政教处、总务处、财务室、工会、办公室。无下属单位。从预算单位构成看，朔城区十小部门决算只包括本级决算。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计1312万元 、 支 出 总 计1312万元。与 2020年相比,收入总计减少</w:t>
      </w:r>
      <w:r>
        <w:rPr>
          <w:rFonts w:hint="eastAsia" w:ascii="宋体" w:hAnsi="宋体" w:eastAsia="仿宋_GB2312" w:cs="Times New Roman"/>
          <w:sz w:val="32"/>
          <w:szCs w:val="32"/>
          <w:lang w:val="en-US" w:eastAsia="zh-CN"/>
        </w:rPr>
        <w:t>129.69</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129.69</w:t>
      </w:r>
      <w:r>
        <w:rPr>
          <w:rFonts w:hint="eastAsia" w:ascii="宋体" w:hAnsi="宋体" w:eastAsia="仿宋_GB2312" w:cs="Times New Roman"/>
          <w:sz w:val="32"/>
          <w:szCs w:val="32"/>
        </w:rPr>
        <w:t xml:space="preserve">万元。主要原因是：2020年有教学楼暖气改造及室内粉刷招标工程项目88.5万元、多媒体一体机政府采购30.4万元及互动录播终端8.3万元。 </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1312</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1312</w:t>
      </w:r>
      <w:r>
        <w:rPr>
          <w:rFonts w:hint="eastAsia" w:ascii="宋体" w:hAnsi="宋体" w:eastAsia="仿宋_GB2312" w:cs="Times New Roman"/>
          <w:sz w:val="32"/>
          <w:szCs w:val="32"/>
        </w:rPr>
        <w:t>万元;上级补助收入0万元；事业收入 0万元；经营收入0万元；无附属单位和其他收入。</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1312</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1224.67</w:t>
      </w:r>
      <w:r>
        <w:rPr>
          <w:rFonts w:hint="eastAsia" w:ascii="宋体" w:hAnsi="宋体" w:eastAsia="仿宋_GB2312" w:cs="Times New Roman"/>
          <w:sz w:val="32"/>
          <w:szCs w:val="32"/>
        </w:rPr>
        <w:t>万元 ；项目支出</w:t>
      </w:r>
      <w:r>
        <w:rPr>
          <w:rFonts w:hint="eastAsia" w:ascii="仿宋" w:hAnsi="仿宋" w:eastAsia="仿宋" w:cs="仿宋"/>
          <w:sz w:val="32"/>
          <w:szCs w:val="32"/>
        </w:rPr>
        <w:t>87.32</w:t>
      </w:r>
      <w:r>
        <w:rPr>
          <w:rFonts w:hint="eastAsia" w:ascii="宋体" w:hAnsi="宋体" w:eastAsia="仿宋_GB2312" w:cs="Times New Roman"/>
          <w:sz w:val="32"/>
          <w:szCs w:val="32"/>
        </w:rPr>
        <w:t>万元；无上缴上级支出、经营支出和对附属单位补助支出。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1312</w:t>
      </w:r>
      <w:r>
        <w:rPr>
          <w:rFonts w:hint="eastAsia" w:ascii="宋体" w:hAnsi="宋体" w:eastAsia="仿宋_GB2312" w:cs="Times New Roman"/>
          <w:sz w:val="32"/>
          <w:szCs w:val="32"/>
        </w:rPr>
        <w:t>万元、支出总计1312万元。与 2020 年相比，财政拨款收入总计减少</w:t>
      </w:r>
      <w:r>
        <w:rPr>
          <w:rFonts w:hint="eastAsia" w:ascii="宋体" w:hAnsi="宋体" w:eastAsia="仿宋_GB2312" w:cs="Times New Roman"/>
          <w:sz w:val="32"/>
          <w:szCs w:val="32"/>
          <w:lang w:val="en-US" w:eastAsia="zh-CN"/>
        </w:rPr>
        <w:t>129.69</w:t>
      </w:r>
      <w:r>
        <w:rPr>
          <w:rFonts w:hint="eastAsia" w:ascii="宋体" w:hAnsi="宋体" w:eastAsia="仿宋_GB2312" w:cs="Times New Roman"/>
          <w:sz w:val="32"/>
          <w:szCs w:val="32"/>
        </w:rPr>
        <w:t xml:space="preserve">万元，降低9%。主要原因是：2020年有教学楼暖气改造及室内粉刷招标工程项目88.5万元、多媒体一体机政府采购30.4万元及互动录播终端8.3万元。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1312</w:t>
      </w:r>
      <w:r>
        <w:rPr>
          <w:rFonts w:hint="eastAsia" w:ascii="宋体" w:hAnsi="宋体" w:eastAsia="仿宋_GB2312" w:cs="Times New Roman"/>
          <w:sz w:val="32"/>
          <w:szCs w:val="32"/>
        </w:rPr>
        <w:t>万元，与 2020 年相比，财政拨款支出减少</w:t>
      </w:r>
      <w:r>
        <w:rPr>
          <w:rFonts w:hint="eastAsia" w:ascii="宋体" w:hAnsi="宋体" w:eastAsia="仿宋_GB2312" w:cs="Times New Roman"/>
          <w:sz w:val="32"/>
          <w:szCs w:val="32"/>
          <w:lang w:val="en-US" w:eastAsia="zh-CN"/>
        </w:rPr>
        <w:t>129.69</w:t>
      </w:r>
      <w:r>
        <w:rPr>
          <w:rFonts w:hint="eastAsia" w:ascii="宋体" w:hAnsi="宋体" w:eastAsia="仿宋_GB2312" w:cs="Times New Roman"/>
          <w:sz w:val="32"/>
          <w:szCs w:val="32"/>
        </w:rPr>
        <w:t xml:space="preserve">万元。主要原因是：2020年有教学楼暖气改造及室内粉刷招标工程项目88.5万元、多媒体一体机政府采购30.4万元及互动录播终端8.3万元。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1312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小学教育科目支出1293.9万元，占98.6%；</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其他普通教育科目支出16.5万元，占1.3%；</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其他科学技术科目支出1.6万元，占0.1%</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2021年度一般公共预算财政拨款支出当年调整预算数1312万元，支出决算为</w:t>
      </w:r>
      <w:r>
        <w:rPr>
          <w:rFonts w:hint="eastAsia" w:ascii="仿宋" w:hAnsi="仿宋" w:eastAsia="仿宋" w:cs="仿宋"/>
          <w:sz w:val="32"/>
          <w:szCs w:val="32"/>
        </w:rPr>
        <w:t>1312</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1224.67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1072.23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1071.93</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0.30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152.44</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135.44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17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楷体" w:hAnsi="楷体" w:eastAsia="楷体" w:cs="楷体"/>
          <w:spacing w:val="-3"/>
          <w:sz w:val="32"/>
          <w:szCs w:val="32"/>
        </w:rPr>
      </w:pPr>
      <w:bookmarkStart w:id="18" w:name="_Toc9131_WPSOffice_Level2"/>
      <w:bookmarkStart w:id="19" w:name="_Toc10214_WPSOffice_Level2"/>
      <w:r>
        <w:rPr>
          <w:rFonts w:hint="eastAsia" w:ascii="宋体" w:hAnsi="宋体" w:eastAsia="仿宋_GB2312" w:cs="Times New Roman"/>
          <w:sz w:val="32"/>
          <w:szCs w:val="32"/>
        </w:rPr>
        <w:t>2021年无“三公”经费预算支出，</w:t>
      </w:r>
      <w:bookmarkEnd w:id="18"/>
      <w:bookmarkEnd w:id="19"/>
      <w:r>
        <w:rPr>
          <w:rFonts w:hint="eastAsia" w:ascii="宋体" w:hAnsi="宋体" w:eastAsia="仿宋_GB2312" w:cs="Times New Roman"/>
          <w:sz w:val="32"/>
          <w:szCs w:val="32"/>
        </w:rPr>
        <w:t>与上年相同</w:t>
      </w:r>
      <w:r>
        <w:rPr>
          <w:rFonts w:hint="eastAsia" w:ascii="楷体" w:hAnsi="楷体" w:eastAsia="楷体" w:cs="楷体"/>
          <w:spacing w:val="-3"/>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八、政府性基金预算收入支出决算情况说明</w:t>
      </w:r>
    </w:p>
    <w:p>
      <w:pPr>
        <w:ind w:firstLine="640" w:firstLineChars="200"/>
        <w:rPr>
          <w:rFonts w:ascii="楷体" w:hAnsi="楷体" w:eastAsia="楷体" w:cs="楷体"/>
          <w:spacing w:val="-3"/>
          <w:sz w:val="32"/>
          <w:szCs w:val="32"/>
        </w:rPr>
      </w:pPr>
      <w:r>
        <w:rPr>
          <w:rFonts w:hint="eastAsia" w:ascii="宋体" w:hAnsi="宋体" w:eastAsia="仿宋_GB2312" w:cs="Times New Roman"/>
          <w:sz w:val="32"/>
          <w:szCs w:val="32"/>
        </w:rPr>
        <w:t>2021年无政府性基金预算收支，与上年相同</w:t>
      </w:r>
      <w:r>
        <w:rPr>
          <w:rFonts w:hint="eastAsia" w:ascii="楷体" w:hAnsi="楷体" w:eastAsia="楷体" w:cs="楷体"/>
          <w:spacing w:val="-3"/>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我单位本年无政府</w:t>
      </w:r>
      <w:bookmarkStart w:id="22" w:name="_GoBack"/>
      <w:bookmarkEnd w:id="22"/>
      <w:r>
        <w:rPr>
          <w:rFonts w:hint="eastAsia" w:ascii="宋体" w:hAnsi="宋体" w:eastAsia="仿宋_GB2312" w:cs="Times New Roman"/>
          <w:sz w:val="32"/>
          <w:szCs w:val="32"/>
        </w:rPr>
        <w:t>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截至2021年12月31日，本部门共有车辆0辆，单价50万元（含）以上的通用设备0台（套）， 单价100万元（含）以上专用设备0台（套）。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本单位当年未开展绩效管理工作。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0E5C5A"/>
    <w:rsid w:val="00117D87"/>
    <w:rsid w:val="00137BBD"/>
    <w:rsid w:val="001B0DB5"/>
    <w:rsid w:val="00241932"/>
    <w:rsid w:val="00315EFD"/>
    <w:rsid w:val="00330A99"/>
    <w:rsid w:val="00360BAD"/>
    <w:rsid w:val="004008C9"/>
    <w:rsid w:val="004817B0"/>
    <w:rsid w:val="004E2A7A"/>
    <w:rsid w:val="00547364"/>
    <w:rsid w:val="00573D63"/>
    <w:rsid w:val="006B27F6"/>
    <w:rsid w:val="006D57B3"/>
    <w:rsid w:val="00761BE2"/>
    <w:rsid w:val="00774AFB"/>
    <w:rsid w:val="009570B9"/>
    <w:rsid w:val="00A26636"/>
    <w:rsid w:val="00A36092"/>
    <w:rsid w:val="00A56BE6"/>
    <w:rsid w:val="00B17C42"/>
    <w:rsid w:val="00BE0C41"/>
    <w:rsid w:val="00CE46DE"/>
    <w:rsid w:val="00D960EC"/>
    <w:rsid w:val="00DA1D58"/>
    <w:rsid w:val="00E4217F"/>
    <w:rsid w:val="00EC175D"/>
    <w:rsid w:val="00EE6381"/>
    <w:rsid w:val="00EF35E5"/>
    <w:rsid w:val="00EF47CE"/>
    <w:rsid w:val="0E115DFD"/>
    <w:rsid w:val="11D27EAE"/>
    <w:rsid w:val="1CB156BC"/>
    <w:rsid w:val="20D97C1B"/>
    <w:rsid w:val="23553F43"/>
    <w:rsid w:val="299664C8"/>
    <w:rsid w:val="3F28132A"/>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2439</Words>
  <Characters>727</Characters>
  <Lines>6</Lines>
  <Paragraphs>6</Paragraphs>
  <TotalTime>79</TotalTime>
  <ScaleCrop>false</ScaleCrop>
  <LinksUpToDate>false</LinksUpToDate>
  <CharactersWithSpaces>3160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2022-09-20T09:38:43Z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