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lang w:val="en-US" w:eastAsia="zh-CN"/>
        </w:rPr>
        <w:t xml:space="preserve"> 朔州市朔城区第一中学校</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numPr>
          <w:ilvl w:val="0"/>
          <w:numId w:val="0"/>
        </w:numPr>
        <w:spacing w:line="800" w:lineRule="exact"/>
        <w:ind w:firstLine="960" w:firstLineChars="300"/>
        <w:rPr>
          <w:rFonts w:hint="eastAsia" w:ascii="仿宋_GB2312" w:eastAsia="仿宋_GB2312"/>
          <w:b w:val="0"/>
          <w:bCs/>
          <w:sz w:val="32"/>
          <w:szCs w:val="32"/>
          <w:lang w:eastAsia="zh-CN"/>
        </w:rPr>
      </w:pPr>
      <w:r>
        <w:rPr>
          <w:rFonts w:hint="eastAsia" w:ascii="仿宋_GB2312" w:eastAsia="仿宋_GB2312"/>
          <w:b w:val="0"/>
          <w:bCs/>
          <w:sz w:val="32"/>
          <w:szCs w:val="32"/>
          <w:lang w:eastAsia="zh-CN"/>
        </w:rPr>
        <w:t>朔城区第一中学校是山西省首批示范学校，全校师生员工近万人，按照上级教育部门的文件规定，学校开设全部课程，积极开展文体活动，加强素质教育，完成高中学历教育，并给大学输送合格的生源，每年学校毕业率达到99.99%，合格率达到100%，升学率达到80%以上，是朔城区的一所“清华大学”。</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800" w:lineRule="exact"/>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eastAsia="zh-CN"/>
        </w:rPr>
        <w:t>我单位设置</w:t>
      </w:r>
      <w:r>
        <w:rPr>
          <w:rFonts w:hint="eastAsia" w:ascii="仿宋" w:hAnsi="仿宋" w:eastAsia="仿宋" w:cs="仿宋"/>
          <w:b w:val="0"/>
          <w:bCs/>
          <w:color w:val="auto"/>
          <w:sz w:val="30"/>
          <w:szCs w:val="30"/>
          <w:highlight w:val="none"/>
          <w:lang w:val="en-US" w:eastAsia="zh-CN"/>
        </w:rPr>
        <w:t>6个</w:t>
      </w:r>
      <w:r>
        <w:rPr>
          <w:rFonts w:hint="eastAsia" w:ascii="仿宋" w:hAnsi="仿宋" w:eastAsia="仿宋" w:cs="仿宋"/>
          <w:b w:val="0"/>
          <w:bCs/>
          <w:color w:val="auto"/>
          <w:sz w:val="30"/>
          <w:szCs w:val="30"/>
          <w:highlight w:val="none"/>
          <w:lang w:eastAsia="zh-CN"/>
        </w:rPr>
        <w:t>股室，分别是：</w:t>
      </w:r>
      <w:r>
        <w:rPr>
          <w:rFonts w:hint="eastAsia" w:ascii="仿宋" w:hAnsi="仿宋" w:eastAsia="仿宋" w:cs="仿宋"/>
          <w:b w:val="0"/>
          <w:bCs/>
          <w:color w:val="auto"/>
          <w:sz w:val="30"/>
          <w:szCs w:val="30"/>
          <w:highlight w:val="none"/>
          <w:lang w:val="en-US" w:eastAsia="zh-CN"/>
        </w:rPr>
        <w:t>1、办公室；2、政教处；3、教研室；4、教导处5、团委、6、工会；7、后勤保卫处</w:t>
      </w:r>
    </w:p>
    <w:p>
      <w:pPr>
        <w:spacing w:line="800" w:lineRule="exact"/>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val="en-US" w:eastAsia="zh-CN"/>
        </w:rPr>
        <w:t>职能如下：</w:t>
      </w:r>
    </w:p>
    <w:p>
      <w:pPr>
        <w:pStyle w:val="2"/>
        <w:numPr>
          <w:ilvl w:val="0"/>
          <w:numId w:val="2"/>
        </w:numPr>
        <w:ind w:firstLine="600" w:firstLineChars="200"/>
        <w:rPr>
          <w:rFonts w:hint="eastAsia" w:ascii="仿宋" w:hAnsi="仿宋" w:eastAsia="仿宋" w:cs="仿宋"/>
          <w:b w:val="0"/>
          <w:bCs/>
          <w:color w:val="auto"/>
          <w:kern w:val="2"/>
          <w:sz w:val="30"/>
          <w:szCs w:val="30"/>
          <w:highlight w:val="none"/>
          <w:lang w:val="en-US" w:eastAsia="zh-CN" w:bidi="ar-SA"/>
        </w:rPr>
      </w:pPr>
      <w:r>
        <w:rPr>
          <w:rFonts w:hint="eastAsia" w:ascii="仿宋" w:hAnsi="仿宋" w:eastAsia="仿宋" w:cs="仿宋"/>
          <w:b w:val="0"/>
          <w:bCs/>
          <w:color w:val="auto"/>
          <w:kern w:val="2"/>
          <w:sz w:val="30"/>
          <w:szCs w:val="30"/>
          <w:highlight w:val="none"/>
          <w:lang w:val="en-US" w:eastAsia="zh-CN" w:bidi="ar-SA"/>
        </w:rPr>
        <w:t xml:space="preserve">办公室负责本单位日常的教育辅助工作。 </w:t>
      </w:r>
    </w:p>
    <w:p>
      <w:pPr>
        <w:pStyle w:val="2"/>
        <w:numPr>
          <w:ilvl w:val="0"/>
          <w:numId w:val="2"/>
        </w:numPr>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bidi="ar-SA"/>
        </w:rPr>
        <w:t>政教处负责学生的纪律安全工作。</w:t>
      </w:r>
    </w:p>
    <w:p>
      <w:pPr>
        <w:pStyle w:val="2"/>
        <w:numPr>
          <w:ilvl w:val="0"/>
          <w:numId w:val="2"/>
        </w:numPr>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bidi="ar-SA"/>
        </w:rPr>
        <w:t>教研室负责讨论教学模式和各个环节的问题，可以有效的提高老师的教学水平。</w:t>
      </w:r>
    </w:p>
    <w:p>
      <w:pPr>
        <w:pStyle w:val="2"/>
        <w:numPr>
          <w:ilvl w:val="0"/>
          <w:numId w:val="2"/>
        </w:numPr>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bidi="ar-SA"/>
        </w:rPr>
        <w:t>教导处负责学生日常的教学过程。</w:t>
      </w:r>
    </w:p>
    <w:p>
      <w:pPr>
        <w:pStyle w:val="2"/>
        <w:numPr>
          <w:ilvl w:val="0"/>
          <w:numId w:val="2"/>
        </w:numPr>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bidi="ar-SA"/>
        </w:rPr>
        <w:t>团委负责学生的入团工作以及完成上级部门安排的有关事项。</w:t>
      </w:r>
    </w:p>
    <w:p>
      <w:pPr>
        <w:pStyle w:val="2"/>
        <w:numPr>
          <w:ilvl w:val="0"/>
          <w:numId w:val="2"/>
        </w:numPr>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bidi="ar-SA"/>
        </w:rPr>
        <w:t>工会负责全校教职员工的福利。</w:t>
      </w:r>
    </w:p>
    <w:p>
      <w:pPr>
        <w:pStyle w:val="2"/>
        <w:numPr>
          <w:ilvl w:val="0"/>
          <w:numId w:val="2"/>
        </w:numPr>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kern w:val="2"/>
          <w:sz w:val="30"/>
          <w:szCs w:val="30"/>
          <w:highlight w:val="none"/>
          <w:lang w:val="en-US" w:eastAsia="zh-CN" w:bidi="ar-SA"/>
        </w:rPr>
        <w:t xml:space="preserve"> 后勤保卫处负责全校师生的后勤保障和安全卫生工作。                                                                             </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color w:val="auto"/>
          <w:sz w:val="30"/>
          <w:szCs w:val="30"/>
          <w:highlight w:val="none"/>
          <w:lang w:eastAsia="zh-CN"/>
        </w:rPr>
      </w:pPr>
      <w:r>
        <w:rPr>
          <w:rFonts w:hint="eastAsia" w:ascii="仿宋" w:hAnsi="仿宋" w:eastAsia="仿宋" w:cs="仿宋"/>
          <w:b w:val="0"/>
          <w:bCs/>
          <w:color w:val="auto"/>
          <w:sz w:val="30"/>
          <w:szCs w:val="30"/>
          <w:highlight w:val="none"/>
          <w:lang w:eastAsia="zh-CN"/>
        </w:rPr>
        <w:t>我单位无下设单位。</w:t>
      </w:r>
    </w:p>
    <w:p>
      <w:pPr>
        <w:ind w:firstLine="300" w:firstLineChars="100"/>
        <w:rPr>
          <w:rFonts w:ascii="仿宋" w:hAnsi="仿宋" w:eastAsia="仿宋" w:cs="仿宋"/>
          <w:sz w:val="32"/>
          <w:szCs w:val="32"/>
        </w:rPr>
      </w:pPr>
      <w:r>
        <w:rPr>
          <w:rFonts w:hint="eastAsia" w:ascii="仿宋" w:hAnsi="仿宋" w:eastAsia="仿宋" w:cs="仿宋"/>
          <w:b w:val="0"/>
          <w:bCs/>
          <w:color w:val="auto"/>
          <w:sz w:val="30"/>
          <w:szCs w:val="30"/>
          <w:highlight w:val="none"/>
          <w:lang w:val="en-US" w:eastAsia="zh-CN"/>
        </w:rPr>
        <w:t>从预算单位构成看，本次决算公开为本单位决算。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3"/>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18916.94</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18916.94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1054.70</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1054.70</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增加一中改扩建工程款。</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18916.94</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16944.55</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773.03</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65.13</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hint="default" w:ascii="仿宋" w:hAnsi="仿宋" w:eastAsia="仿宋_GB2312" w:cs="仿宋"/>
          <w:sz w:val="32"/>
          <w:szCs w:val="32"/>
          <w:lang w:val="en-US" w:eastAsia="zh-CN"/>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18885.55</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6922.58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11962.97</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17994.67</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17994.67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w:t>
      </w:r>
      <w:r>
        <w:rPr>
          <w:rFonts w:hint="eastAsia" w:ascii="宋体" w:hAnsi="宋体" w:eastAsia="仿宋_GB2312" w:cs="Times New Roman"/>
          <w:sz w:val="32"/>
          <w:szCs w:val="32"/>
          <w:lang w:eastAsia="zh-CN"/>
        </w:rPr>
        <w:t>增加</w:t>
      </w:r>
      <w:r>
        <w:rPr>
          <w:rFonts w:hint="eastAsia" w:ascii="宋体" w:hAnsi="宋体" w:eastAsia="仿宋_GB2312" w:cs="Times New Roman"/>
          <w:sz w:val="32"/>
          <w:szCs w:val="32"/>
          <w:lang w:val="en-US" w:eastAsia="zh-CN"/>
        </w:rPr>
        <w:t>936.77</w:t>
      </w:r>
      <w:r>
        <w:rPr>
          <w:rFonts w:ascii="仿宋" w:hAnsi="仿宋" w:eastAsia="仿宋" w:cs="仿宋"/>
          <w:spacing w:val="-34"/>
          <w:sz w:val="32"/>
          <w:szCs w:val="32"/>
        </w:rPr>
        <w:t xml:space="preserve"> </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增长</w:t>
      </w:r>
      <w:r>
        <w:rPr>
          <w:rFonts w:hint="eastAsia" w:ascii="宋体" w:hAnsi="宋体" w:eastAsia="仿宋_GB2312" w:cs="Times New Roman"/>
          <w:sz w:val="32"/>
          <w:szCs w:val="32"/>
          <w:lang w:val="en-US" w:eastAsia="zh-CN"/>
        </w:rPr>
        <w:t>5.49%</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增加一中改扩建工程款。</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17994.67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936.77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增加一中改扩建工程款。</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17994.67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2050204</w:t>
      </w:r>
      <w:r>
        <w:rPr>
          <w:rFonts w:hint="eastAsia" w:ascii="宋体" w:hAnsi="宋体" w:eastAsia="仿宋_GB2312" w:cs="Times New Roman"/>
          <w:sz w:val="32"/>
          <w:szCs w:val="32"/>
          <w:lang w:eastAsia="zh-CN"/>
        </w:rPr>
        <w:t>高中教育</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17918.07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99.6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lang w:eastAsia="zh-CN"/>
        </w:rPr>
        <w:t>其他普通教育支出</w:t>
      </w:r>
      <w:r>
        <w:rPr>
          <w:rFonts w:hint="eastAsia" w:ascii="宋体" w:hAnsi="宋体" w:eastAsia="仿宋_GB2312" w:cs="Times New Roman"/>
          <w:sz w:val="32"/>
          <w:szCs w:val="32"/>
          <w:lang w:val="en-US" w:eastAsia="zh-CN"/>
        </w:rPr>
        <w:t>42.6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0.24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lang w:eastAsia="zh-CN"/>
        </w:rPr>
        <w:t>其他科技支出</w:t>
      </w:r>
      <w:r>
        <w:rPr>
          <w:rFonts w:hint="eastAsia" w:ascii="宋体" w:hAnsi="宋体" w:eastAsia="仿宋_GB2312" w:cs="Times New Roman"/>
          <w:sz w:val="32"/>
          <w:szCs w:val="32"/>
          <w:lang w:val="en-US" w:eastAsia="zh-CN"/>
        </w:rPr>
        <w:t>24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0.13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2299999</w:t>
      </w:r>
      <w:r>
        <w:rPr>
          <w:rFonts w:hint="eastAsia" w:ascii="宋体" w:hAnsi="宋体" w:eastAsia="仿宋_GB2312" w:cs="Times New Roman"/>
          <w:sz w:val="32"/>
          <w:szCs w:val="32"/>
          <w:lang w:eastAsia="zh-CN"/>
        </w:rPr>
        <w:t>其他支出</w:t>
      </w:r>
      <w:r>
        <w:rPr>
          <w:rFonts w:hint="eastAsia" w:ascii="宋体" w:hAnsi="宋体" w:eastAsia="仿宋_GB2312" w:cs="Times New Roman"/>
          <w:sz w:val="32"/>
          <w:szCs w:val="32"/>
          <w:lang w:val="en-US" w:eastAsia="zh-CN"/>
        </w:rPr>
        <w:t>10万元，占0.03%</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hint="default" w:ascii="仿宋" w:hAnsi="仿宋" w:eastAsia="仿宋_GB2312" w:cs="仿宋"/>
          <w:spacing w:val="4"/>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17994.67</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17994.67</w:t>
      </w:r>
      <w:r>
        <w:rPr>
          <w:rFonts w:hint="eastAsia" w:ascii="宋体" w:hAnsi="宋体" w:eastAsia="仿宋_GB2312" w:cs="Times New Roman"/>
          <w:sz w:val="32"/>
          <w:szCs w:val="32"/>
        </w:rPr>
        <w:t>万元，</w:t>
      </w:r>
      <w:r>
        <w:rPr>
          <w:rFonts w:hint="eastAsia" w:ascii="宋体" w:hAnsi="宋体" w:eastAsia="仿宋_GB2312" w:cs="Times New Roman"/>
          <w:sz w:val="32"/>
          <w:szCs w:val="32"/>
        </w:rPr>
        <w:t>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6922.58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6922.58</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6709.94</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212.64</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“三公”经费</w:t>
      </w:r>
      <w:r>
        <w:rPr>
          <w:rFonts w:hint="eastAsia" w:ascii="宋体" w:hAnsi="宋体" w:eastAsia="仿宋_GB2312" w:cs="Times New Roman"/>
          <w:sz w:val="32"/>
          <w:szCs w:val="32"/>
          <w:lang w:eastAsia="zh-CN"/>
        </w:rPr>
        <w:t>支出。</w:t>
      </w:r>
    </w:p>
    <w:bookmarkEnd w:id="18"/>
    <w:bookmarkEnd w:id="19"/>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本单位无</w:t>
      </w:r>
      <w:r>
        <w:rPr>
          <w:rFonts w:hint="eastAsia" w:ascii="宋体" w:hAnsi="宋体" w:eastAsia="仿宋_GB2312" w:cs="Times New Roman"/>
          <w:sz w:val="32"/>
          <w:szCs w:val="32"/>
        </w:rPr>
        <w:t>政府性基金</w:t>
      </w:r>
      <w:r>
        <w:rPr>
          <w:rFonts w:hint="eastAsia" w:ascii="宋体" w:hAnsi="宋体" w:eastAsia="仿宋_GB2312" w:cs="Times New Roman"/>
          <w:sz w:val="32"/>
          <w:szCs w:val="32"/>
          <w:lang w:eastAsia="zh-CN"/>
        </w:rPr>
        <w:t>。</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本单位</w:t>
      </w:r>
      <w:r>
        <w:rPr>
          <w:rFonts w:hint="eastAsia" w:ascii="宋体" w:hAnsi="宋体" w:eastAsia="仿宋_GB2312" w:cs="Times New Roman"/>
          <w:sz w:val="32"/>
          <w:szCs w:val="32"/>
        </w:rPr>
        <w:t>无机关运行经</w:t>
      </w:r>
      <w:r>
        <w:rPr>
          <w:rFonts w:hint="eastAsia" w:ascii="宋体" w:hAnsi="宋体" w:eastAsia="仿宋_GB2312" w:cs="Times New Roman"/>
          <w:sz w:val="32"/>
          <w:szCs w:val="32"/>
          <w:lang w:eastAsia="zh-CN"/>
        </w:rPr>
        <w:t>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宋体" w:hAnsi="宋体" w:eastAsia="仿宋_GB2312" w:cs="Times New Roman"/>
          <w:sz w:val="32"/>
          <w:szCs w:val="32"/>
          <w:lang w:val="en-US" w:eastAsia="zh-CN"/>
        </w:rPr>
        <w:t>44.58</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44.58</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辆，其中，</w:t>
      </w:r>
      <w:r>
        <w:rPr>
          <w:rFonts w:hint="eastAsia" w:ascii="宋体" w:hAnsi="宋体" w:eastAsia="仿宋_GB2312" w:cs="Times New Roman"/>
          <w:sz w:val="32"/>
          <w:szCs w:val="32"/>
          <w:lang w:eastAsia="zh-CN"/>
        </w:rPr>
        <w:t>其他用车</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w:t>
      </w:r>
      <w:r>
        <w:rPr>
          <w:rFonts w:hint="eastAsia" w:ascii="宋体" w:hAnsi="宋体" w:eastAsia="仿宋_GB2312" w:cs="Times New Roman"/>
          <w:sz w:val="32"/>
          <w:szCs w:val="32"/>
          <w:lang w:eastAsia="zh-CN"/>
        </w:rPr>
        <w:t>。</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sz w:val="32"/>
          <w:szCs w:val="32"/>
        </w:rPr>
      </w:pPr>
      <w:bookmarkStart w:id="22" w:name="_GoBack"/>
      <w:r>
        <w:rPr>
          <w:rFonts w:hint="eastAsia" w:ascii="宋体" w:hAnsi="宋体" w:eastAsia="仿宋_GB2312" w:cs="Times New Roman"/>
          <w:sz w:val="32"/>
          <w:szCs w:val="32"/>
        </w:rPr>
        <w:t>本部门当年未开展绩效管理工作。</w:t>
      </w:r>
    </w:p>
    <w:bookmarkEnd w:id="22"/>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5F08F4"/>
    <w:multiLevelType w:val="singleLevel"/>
    <w:tmpl w:val="F15F08F4"/>
    <w:lvl w:ilvl="0" w:tentative="0">
      <w:start w:val="1"/>
      <w:numFmt w:val="decimal"/>
      <w:suff w:val="nothing"/>
      <w:lvlText w:val="%1、"/>
      <w:lvlJc w:val="left"/>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OGQ5N2U5ODZmMjZiMTNhYmE4YjFkNjBhMDhlOTcifQ=="/>
  </w:docVars>
  <w:rsids>
    <w:rsidRoot w:val="7E3F0B7D"/>
    <w:rsid w:val="000014A7"/>
    <w:rsid w:val="00052B5B"/>
    <w:rsid w:val="00774AFB"/>
    <w:rsid w:val="00E4217F"/>
    <w:rsid w:val="07FD394B"/>
    <w:rsid w:val="09E57B43"/>
    <w:rsid w:val="0E115DFD"/>
    <w:rsid w:val="0E7621FD"/>
    <w:rsid w:val="11D27EAE"/>
    <w:rsid w:val="1B4136D8"/>
    <w:rsid w:val="1EEF1474"/>
    <w:rsid w:val="20D97C1B"/>
    <w:rsid w:val="23553F43"/>
    <w:rsid w:val="26127ABA"/>
    <w:rsid w:val="299664C8"/>
    <w:rsid w:val="301663F8"/>
    <w:rsid w:val="38832151"/>
    <w:rsid w:val="3EBE0387"/>
    <w:rsid w:val="3F28132A"/>
    <w:rsid w:val="49221B6F"/>
    <w:rsid w:val="5CDF2461"/>
    <w:rsid w:val="6544153D"/>
    <w:rsid w:val="68CD37BD"/>
    <w:rsid w:val="6C940C35"/>
    <w:rsid w:val="6E6935BC"/>
    <w:rsid w:val="6E8B1E15"/>
    <w:rsid w:val="748E5B2A"/>
    <w:rsid w:val="77A857E6"/>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2645</Words>
  <Characters>2930</Characters>
  <Lines>5</Lines>
  <Paragraphs>7</Paragraphs>
  <TotalTime>3</TotalTime>
  <ScaleCrop>false</ScaleCrop>
  <LinksUpToDate>false</LinksUpToDate>
  <CharactersWithSpaces>3065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2022-09-21T08:56:45Z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0E8F6D0030A7465A84044A1E09737D78</vt:lpwstr>
  </property>
</Properties>
</file>