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山西省朔州市朔城区第六中学校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800" w:firstLineChars="250"/>
        <w:rPr>
          <w:rFonts w:ascii="宋体" w:hAnsi="宋体" w:eastAsia="仿宋_GB2312"/>
          <w:sz w:val="32"/>
          <w:szCs w:val="32"/>
        </w:rPr>
      </w:pPr>
      <w:r>
        <w:rPr>
          <w:rFonts w:ascii="仿宋" w:hAnsi="仿宋" w:eastAsia="仿宋" w:cs="仿宋"/>
          <w:sz w:val="32"/>
          <w:szCs w:val="32"/>
        </w:rPr>
        <w:t>1</w:t>
      </w:r>
      <w:r>
        <w:rPr>
          <w:rFonts w:hint="eastAsia" w:ascii="仿宋" w:hAnsi="仿宋" w:eastAsia="仿宋" w:cs="仿宋"/>
          <w:sz w:val="24"/>
        </w:rPr>
        <w:t>、</w:t>
      </w:r>
      <w:r>
        <w:rPr>
          <w:rFonts w:hint="eastAsia" w:ascii="宋体" w:hAnsi="宋体" w:eastAsia="仿宋_GB2312"/>
          <w:sz w:val="32"/>
          <w:szCs w:val="32"/>
        </w:rPr>
        <w:t>实施学前教育。</w:t>
      </w:r>
    </w:p>
    <w:p>
      <w:pPr>
        <w:ind w:firstLine="800" w:firstLineChars="250"/>
        <w:rPr>
          <w:rFonts w:ascii="仿宋" w:hAnsi="仿宋" w:eastAsia="仿宋" w:cs="仿宋"/>
          <w:sz w:val="32"/>
          <w:szCs w:val="32"/>
        </w:rPr>
      </w:pPr>
      <w:r>
        <w:rPr>
          <w:rFonts w:ascii="宋体" w:hAnsi="宋体" w:eastAsia="仿宋_GB2312"/>
          <w:sz w:val="32"/>
          <w:szCs w:val="32"/>
        </w:rPr>
        <w:t>2</w:t>
      </w:r>
      <w:r>
        <w:rPr>
          <w:rFonts w:hint="eastAsia" w:ascii="宋体" w:hAnsi="宋体" w:eastAsia="仿宋_GB2312"/>
          <w:sz w:val="32"/>
          <w:szCs w:val="32"/>
        </w:rPr>
        <w:t>、贯彻《幼儿园教育指导纲要》，创设与幼儿的教育和发展相适应的和谐环境，引导幼儿个性的健康发展。</w:t>
      </w:r>
      <w:r>
        <w:rPr>
          <w:rFonts w:ascii="宋体" w:hAnsi="宋体" w:eastAsia="仿宋_GB2312"/>
          <w:sz w:val="32"/>
          <w:szCs w:val="32"/>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10"/>
        <w:numPr>
          <w:ilvl w:val="0"/>
          <w:numId w:val="1"/>
        </w:numPr>
        <w:ind w:firstLineChars="0"/>
        <w:rPr>
          <w:rFonts w:ascii="宋体" w:hAnsi="宋体" w:eastAsia="仿宋_GB2312"/>
          <w:sz w:val="32"/>
          <w:szCs w:val="32"/>
        </w:rPr>
      </w:pPr>
      <w:r>
        <w:rPr>
          <w:rFonts w:hint="eastAsia" w:ascii="宋体" w:hAnsi="宋体" w:eastAsia="仿宋_GB2312"/>
          <w:sz w:val="32"/>
          <w:szCs w:val="32"/>
        </w:rPr>
        <w:t>朔城区第六中学校的主管部门为朔城区教育局，是二级预算单位，无下属单位。从预算单位构成看</w:t>
      </w:r>
      <w:r>
        <w:rPr>
          <w:rFonts w:ascii="宋体" w:hAnsi="宋体" w:eastAsia="仿宋_GB2312"/>
          <w:sz w:val="32"/>
          <w:szCs w:val="32"/>
        </w:rPr>
        <w:t>,</w:t>
      </w:r>
      <w:r>
        <w:rPr>
          <w:rFonts w:hint="eastAsia" w:ascii="宋体" w:hAnsi="宋体" w:eastAsia="仿宋_GB2312"/>
          <w:sz w:val="32"/>
          <w:szCs w:val="32"/>
        </w:rPr>
        <w:t>本单位部门决算包括</w:t>
      </w:r>
      <w:r>
        <w:rPr>
          <w:rFonts w:ascii="宋体" w:hAnsi="宋体" w:eastAsia="仿宋_GB2312"/>
          <w:sz w:val="32"/>
          <w:szCs w:val="32"/>
        </w:rPr>
        <w:t>:</w:t>
      </w:r>
      <w:r>
        <w:rPr>
          <w:rFonts w:hint="eastAsia" w:ascii="宋体" w:hAnsi="宋体" w:eastAsia="仿宋_GB2312"/>
          <w:sz w:val="32"/>
          <w:szCs w:val="32"/>
        </w:rPr>
        <w:t>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计315.83万元 、 支 出 总 计315.83万元。与 2020年相比,收入总计减少175.61万元，支出总计减少175.61万元。主要原因是：2020年事业收入（保教费）129.6万元，2021年事业收入（保教费）不在六中统计；2020年项目支出（设备购置、维修、助学金）57.05万元，2021年没有项目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202.94</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202.80</w:t>
      </w:r>
      <w:r>
        <w:rPr>
          <w:rFonts w:hint="eastAsia" w:ascii="宋体" w:hAnsi="宋体" w:eastAsia="仿宋_GB2312" w:cs="Times New Roman"/>
          <w:sz w:val="32"/>
          <w:szCs w:val="32"/>
        </w:rPr>
        <w:t>万元;其他收入0.14万元。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313.81</w:t>
      </w:r>
      <w:r>
        <w:rPr>
          <w:rFonts w:hint="eastAsia" w:ascii="宋体" w:hAnsi="宋体" w:eastAsia="仿宋_GB2312" w:cs="Times New Roman"/>
          <w:sz w:val="32"/>
          <w:szCs w:val="32"/>
        </w:rPr>
        <w:t>万元 ，其中：基本支出</w:t>
      </w:r>
      <w:r>
        <w:rPr>
          <w:rFonts w:hint="eastAsia" w:ascii="仿宋" w:hAnsi="仿宋" w:eastAsia="仿宋" w:cs="仿宋"/>
          <w:sz w:val="32"/>
          <w:szCs w:val="32"/>
        </w:rPr>
        <w:t>313.81</w:t>
      </w:r>
      <w:r>
        <w:rPr>
          <w:rFonts w:hint="eastAsia" w:ascii="宋体" w:hAnsi="宋体" w:eastAsia="仿宋_GB2312" w:cs="Times New Roman"/>
          <w:sz w:val="32"/>
          <w:szCs w:val="32"/>
        </w:rPr>
        <w:t>万元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226.10</w:t>
      </w:r>
      <w:r>
        <w:rPr>
          <w:rFonts w:hint="eastAsia" w:ascii="宋体" w:hAnsi="宋体" w:eastAsia="仿宋_GB2312" w:cs="Times New Roman"/>
          <w:sz w:val="32"/>
          <w:szCs w:val="32"/>
        </w:rPr>
        <w:t>万元、支出总计226.10万元。与 2020 年相比，财政拨款收入总计减少91.76万元，降低28.</w:t>
      </w:r>
      <w:r>
        <w:rPr>
          <w:rFonts w:hint="eastAsia" w:ascii="宋体" w:hAnsi="宋体" w:eastAsia="仿宋_GB2312" w:cs="Times New Roman"/>
          <w:sz w:val="32"/>
          <w:szCs w:val="32"/>
          <w:lang w:val="en-US" w:eastAsia="zh-CN"/>
        </w:rPr>
        <w:t>87</w:t>
      </w:r>
      <w:r>
        <w:rPr>
          <w:rFonts w:hint="eastAsia" w:ascii="宋体" w:hAnsi="宋体" w:eastAsia="仿宋_GB2312" w:cs="Times New Roman"/>
          <w:sz w:val="32"/>
          <w:szCs w:val="32"/>
        </w:rPr>
        <w:t xml:space="preserve"> %。主要原因是：2020年项目支出（设备购置、维修、助学金）57.05万元，2021年没有项目支出。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226.10</w:t>
      </w:r>
      <w:r>
        <w:rPr>
          <w:rFonts w:hint="eastAsia" w:ascii="宋体" w:hAnsi="宋体" w:eastAsia="仿宋_GB2312" w:cs="Times New Roman"/>
          <w:sz w:val="32"/>
          <w:szCs w:val="32"/>
        </w:rPr>
        <w:t xml:space="preserve">万元，与 2020 年相比，财政拨款支出减少 </w:t>
      </w:r>
      <w:r>
        <w:rPr>
          <w:rFonts w:hint="eastAsia" w:ascii="宋体" w:hAnsi="宋体" w:eastAsia="仿宋_GB2312" w:cs="Times New Roman"/>
          <w:sz w:val="32"/>
          <w:szCs w:val="32"/>
          <w:lang w:val="en-US" w:eastAsia="zh-CN"/>
        </w:rPr>
        <w:t>68.47</w:t>
      </w:r>
      <w:r>
        <w:rPr>
          <w:rFonts w:hint="eastAsia" w:ascii="宋体" w:hAnsi="宋体" w:eastAsia="仿宋_GB2312" w:cs="Times New Roman"/>
          <w:sz w:val="32"/>
          <w:szCs w:val="32"/>
        </w:rPr>
        <w:t xml:space="preserve"> 万元。主要原因是：2020年项目支出（设备购置、维修、助学金）57.05万元，2021年没有项目支出；2020年取暖费32.68万元，2021年取暖费不在六中统计。</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226.10</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2050203</w:t>
      </w:r>
      <w:r>
        <w:rPr>
          <w:rFonts w:hint="eastAsia" w:ascii="宋体" w:hAnsi="宋体" w:eastAsia="仿宋_GB2312" w:cs="Times New Roman"/>
          <w:sz w:val="32"/>
          <w:szCs w:val="32"/>
        </w:rPr>
        <w:t>初中教育支出210.12万元，占92.9%；</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学前教育支出15.97万元，占7.1%。</w:t>
      </w:r>
      <w:r>
        <w:rPr>
          <w:rFonts w:ascii="仿宋" w:hAnsi="仿宋" w:eastAsia="仿宋" w:cs="仿宋"/>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2021年度一般公共预算财政拨款支出当年调整预算数226.10万元，支出决算为</w:t>
      </w:r>
      <w:r>
        <w:rPr>
          <w:rFonts w:hint="eastAsia" w:ascii="仿宋" w:hAnsi="仿宋" w:eastAsia="仿宋" w:cs="仿宋"/>
          <w:sz w:val="32"/>
          <w:szCs w:val="32"/>
        </w:rPr>
        <w:t>226.10</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226.10</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202.80</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182.55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20.25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23.30</w:t>
      </w:r>
      <w:r>
        <w:rPr>
          <w:rFonts w:hint="eastAsia" w:ascii="宋体" w:hAnsi="宋体" w:eastAsia="仿宋_GB2312" w:cs="Times New Roman"/>
          <w:sz w:val="32"/>
          <w:szCs w:val="32"/>
        </w:rPr>
        <w:t>万元，主要包括商品和服务支出</w:t>
      </w:r>
      <w:r>
        <w:rPr>
          <w:rFonts w:hint="eastAsia" w:ascii="仿宋" w:hAnsi="仿宋" w:eastAsia="仿宋" w:cs="仿宋"/>
          <w:spacing w:val="4"/>
          <w:sz w:val="32"/>
          <w:szCs w:val="32"/>
        </w:rPr>
        <w:t>23.30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bookmarkEnd w:id="18"/>
      <w:bookmarkEnd w:id="19"/>
    </w:p>
    <w:p>
      <w:pPr>
        <w:rPr>
          <w:rFonts w:ascii="楷体" w:hAnsi="楷体" w:eastAsia="楷体" w:cs="楷体"/>
          <w:spacing w:val="-3"/>
          <w:sz w:val="32"/>
          <w:szCs w:val="32"/>
        </w:rPr>
      </w:pPr>
      <w:r>
        <w:rPr>
          <w:rFonts w:hint="eastAsia" w:ascii="楷体" w:hAnsi="楷体" w:eastAsia="楷体" w:cs="楷体"/>
          <w:spacing w:val="-3"/>
          <w:sz w:val="32"/>
          <w:szCs w:val="32"/>
        </w:rPr>
        <w:t>八、政府性基金预算收入支出决算情况说明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pStyle w:val="10"/>
        <w:numPr>
          <w:ilvl w:val="0"/>
          <w:numId w:val="3"/>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2021年我单位无政府采购业务支出。</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截至2021年12月31日，本部门共有车辆0辆。单价50万元（含）以上的通用设备0台（套）， 单价100万元（含）以上专用设备0台（套）。</w:t>
      </w:r>
    </w:p>
    <w:p>
      <w:pPr>
        <w:ind w:firstLine="160" w:firstLineChars="50"/>
        <w:rPr>
          <w:rFonts w:ascii="楷体" w:hAnsi="楷体" w:eastAsia="楷体" w:cs="楷体"/>
          <w:spacing w:val="-3"/>
          <w:sz w:val="32"/>
          <w:szCs w:val="32"/>
        </w:rPr>
      </w:pPr>
      <w:r>
        <w:rPr>
          <w:rFonts w:hint="eastAsia" w:ascii="宋体" w:hAnsi="宋体" w:eastAsia="仿宋_GB2312" w:cs="Times New Roman"/>
          <w:sz w:val="32"/>
          <w:szCs w:val="32"/>
        </w:rPr>
        <w:t>4、</w:t>
      </w:r>
      <w:r>
        <w:rPr>
          <w:rFonts w:hint="eastAsia" w:ascii="楷体" w:hAnsi="楷体" w:eastAsia="楷体" w:cs="楷体"/>
          <w:spacing w:val="-3"/>
          <w:sz w:val="32"/>
          <w:szCs w:val="32"/>
        </w:rPr>
        <w:t>绩效管理情况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未开展</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E15"/>
    <w:multiLevelType w:val="singleLevel"/>
    <w:tmpl w:val="32CD2E15"/>
    <w:lvl w:ilvl="0" w:tentative="0">
      <w:start w:val="1"/>
      <w:numFmt w:val="chineseCounting"/>
      <w:suff w:val="nothing"/>
      <w:lvlText w:val="（%1）"/>
      <w:lvlJc w:val="left"/>
      <w:rPr>
        <w:rFonts w:hint="eastAsia"/>
      </w:rPr>
    </w:lvl>
  </w:abstractNum>
  <w:abstractNum w:abstractNumId="1">
    <w:nsid w:val="5375785A"/>
    <w:multiLevelType w:val="multilevel"/>
    <w:tmpl w:val="5375785A"/>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21205"/>
    <w:rsid w:val="00052B5B"/>
    <w:rsid w:val="00181443"/>
    <w:rsid w:val="00191F72"/>
    <w:rsid w:val="001E6F51"/>
    <w:rsid w:val="00412E49"/>
    <w:rsid w:val="00480269"/>
    <w:rsid w:val="00491D22"/>
    <w:rsid w:val="004A0FBF"/>
    <w:rsid w:val="00504E3E"/>
    <w:rsid w:val="0053179C"/>
    <w:rsid w:val="0068750F"/>
    <w:rsid w:val="006A55E9"/>
    <w:rsid w:val="0073587B"/>
    <w:rsid w:val="00757B05"/>
    <w:rsid w:val="00774AFB"/>
    <w:rsid w:val="007B7D9E"/>
    <w:rsid w:val="00884D83"/>
    <w:rsid w:val="0088670A"/>
    <w:rsid w:val="0092574A"/>
    <w:rsid w:val="009358A8"/>
    <w:rsid w:val="009A4BF3"/>
    <w:rsid w:val="009B0719"/>
    <w:rsid w:val="009B21AD"/>
    <w:rsid w:val="00A56A5D"/>
    <w:rsid w:val="00B309A3"/>
    <w:rsid w:val="00C376A1"/>
    <w:rsid w:val="00C42D68"/>
    <w:rsid w:val="00DC20F6"/>
    <w:rsid w:val="00E4217F"/>
    <w:rsid w:val="00F00ED1"/>
    <w:rsid w:val="00F86A88"/>
    <w:rsid w:val="00F9223F"/>
    <w:rsid w:val="00FA005C"/>
    <w:rsid w:val="0E115DFD"/>
    <w:rsid w:val="11D27EAE"/>
    <w:rsid w:val="20D97C1B"/>
    <w:rsid w:val="23553F43"/>
    <w:rsid w:val="299664C8"/>
    <w:rsid w:val="3F28132A"/>
    <w:rsid w:val="49221B6F"/>
    <w:rsid w:val="6544153D"/>
    <w:rsid w:val="68CD37BD"/>
    <w:rsid w:val="6C940C35"/>
    <w:rsid w:val="7BE1594C"/>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479</Words>
  <Characters>2735</Characters>
  <Lines>22</Lines>
  <Paragraphs>6</Paragraphs>
  <TotalTime>255</TotalTime>
  <ScaleCrop>false</ScaleCrop>
  <LinksUpToDate>false</LinksUpToDate>
  <CharactersWithSpaces>3208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2022-09-22T02:30:15Z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