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rPr>
        <w:t>朔州市朔城区财政投资评审中心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576" w:firstLineChars="200"/>
        <w:rPr>
          <w:rFonts w:hint="eastAsia" w:ascii="仿宋" w:hAnsi="仿宋" w:eastAsia="仿宋" w:cs="仿宋"/>
          <w:spacing w:val="-16"/>
          <w:sz w:val="32"/>
          <w:szCs w:val="32"/>
          <w:lang w:val="en-US" w:eastAsia="zh-CN"/>
        </w:rPr>
      </w:pPr>
      <w:r>
        <w:rPr>
          <w:rFonts w:hint="eastAsia" w:ascii="仿宋" w:hAnsi="仿宋" w:eastAsia="仿宋" w:cs="仿宋"/>
          <w:spacing w:val="-16"/>
          <w:sz w:val="32"/>
          <w:szCs w:val="32"/>
        </w:rPr>
        <w:t>1．规范财政项目评审工作</w:t>
      </w:r>
      <w:r>
        <w:rPr>
          <w:rFonts w:hint="eastAsia" w:ascii="仿宋" w:hAnsi="仿宋" w:eastAsia="仿宋" w:cs="仿宋"/>
          <w:spacing w:val="-16"/>
          <w:sz w:val="32"/>
          <w:szCs w:val="32"/>
          <w:lang w:eastAsia="zh-CN"/>
        </w:rPr>
        <w:t>。</w:t>
      </w:r>
    </w:p>
    <w:p>
      <w:pPr>
        <w:ind w:firstLine="576" w:firstLineChars="200"/>
        <w:rPr>
          <w:rFonts w:hint="eastAsia" w:ascii="仿宋" w:hAnsi="仿宋" w:eastAsia="仿宋" w:cs="仿宋"/>
          <w:spacing w:val="-16"/>
          <w:sz w:val="32"/>
          <w:szCs w:val="32"/>
          <w:lang w:eastAsia="zh-CN"/>
        </w:rPr>
      </w:pPr>
      <w:r>
        <w:rPr>
          <w:rFonts w:hint="eastAsia" w:ascii="仿宋" w:hAnsi="仿宋" w:eastAsia="仿宋" w:cs="仿宋"/>
          <w:spacing w:val="-16"/>
          <w:sz w:val="32"/>
          <w:szCs w:val="32"/>
        </w:rPr>
        <w:t>2.规范财政投资项目预（决）算、竣工决（结）算和财政专项资金项目的投资评审</w:t>
      </w:r>
      <w:r>
        <w:rPr>
          <w:rFonts w:hint="eastAsia" w:ascii="仿宋" w:hAnsi="仿宋" w:eastAsia="仿宋" w:cs="仿宋"/>
          <w:spacing w:val="-16"/>
          <w:sz w:val="32"/>
          <w:szCs w:val="32"/>
          <w:lang w:eastAsia="zh-CN"/>
        </w:rPr>
        <w:t>。</w:t>
      </w:r>
    </w:p>
    <w:p>
      <w:pPr>
        <w:ind w:firstLine="576" w:firstLineChars="200"/>
        <w:rPr>
          <w:rFonts w:ascii="仿宋" w:hAnsi="仿宋" w:eastAsia="仿宋" w:cs="仿宋"/>
          <w:sz w:val="32"/>
          <w:szCs w:val="32"/>
        </w:rPr>
      </w:pPr>
      <w:r>
        <w:rPr>
          <w:rFonts w:hint="eastAsia" w:ascii="仿宋" w:hAnsi="仿宋" w:eastAsia="仿宋" w:cs="仿宋"/>
          <w:spacing w:val="-16"/>
          <w:sz w:val="32"/>
          <w:szCs w:val="32"/>
        </w:rPr>
        <w:t>3.加强财政支出管理，保证评审工作质量。</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576" w:firstLineChars="200"/>
        <w:rPr>
          <w:rFonts w:hint="eastAsia" w:ascii="宋体" w:hAnsi="宋体" w:cs="宋体"/>
          <w:sz w:val="28"/>
          <w:szCs w:val="28"/>
        </w:rPr>
      </w:pPr>
      <w:r>
        <w:rPr>
          <w:rFonts w:hint="eastAsia" w:ascii="仿宋" w:hAnsi="仿宋" w:eastAsia="仿宋" w:cs="仿宋"/>
          <w:spacing w:val="-16"/>
          <w:sz w:val="32"/>
          <w:szCs w:val="32"/>
        </w:rPr>
        <w:t>本单位内设2个科室</w:t>
      </w:r>
      <w:r>
        <w:rPr>
          <w:rFonts w:hint="eastAsia" w:ascii="仿宋" w:hAnsi="仿宋" w:eastAsia="仿宋" w:cs="仿宋"/>
          <w:spacing w:val="-16"/>
          <w:sz w:val="32"/>
          <w:szCs w:val="32"/>
          <w:lang w:eastAsia="zh-CN"/>
        </w:rPr>
        <w:t>，</w:t>
      </w:r>
      <w:r>
        <w:rPr>
          <w:rFonts w:hint="eastAsia" w:ascii="仿宋" w:hAnsi="仿宋" w:eastAsia="仿宋" w:cs="仿宋"/>
          <w:spacing w:val="-16"/>
          <w:sz w:val="32"/>
          <w:szCs w:val="32"/>
        </w:rPr>
        <w:t>办公室和业务室，本单位为二级预算单位，无下属单位。</w:t>
      </w:r>
      <w:r>
        <w:rPr>
          <w:rFonts w:hint="eastAsia" w:ascii="仿宋" w:hAnsi="仿宋" w:eastAsia="仿宋" w:cs="仿宋"/>
          <w:sz w:val="32"/>
          <w:szCs w:val="32"/>
        </w:rPr>
        <w:t>从预算单位构成看，本单位部门决算只包括：本级部门决算。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highlight w:val="none"/>
          <w:lang w:eastAsia="zh-CN"/>
        </w:rPr>
      </w:pPr>
      <w:bookmarkStart w:id="7" w:name="_Toc14383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371.39</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371.39</w:t>
      </w:r>
      <w:r>
        <w:rPr>
          <w:rFonts w:hint="eastAsia" w:ascii="宋体" w:hAnsi="宋体" w:eastAsia="仿宋_GB2312" w:cs="Times New Roman"/>
          <w:sz w:val="32"/>
          <w:szCs w:val="32"/>
        </w:rPr>
        <w:t>万元。与 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292.97</w:t>
      </w:r>
      <w:r>
        <w:rPr>
          <w:rFonts w:hint="eastAsia" w:ascii="宋体" w:hAnsi="宋体" w:eastAsia="仿宋_GB2312" w:cs="Times New Roman"/>
          <w:sz w:val="32"/>
          <w:szCs w:val="32"/>
        </w:rPr>
        <w:t>万元，支出总计增加</w:t>
      </w:r>
      <w:r>
        <w:rPr>
          <w:rFonts w:hint="eastAsia" w:ascii="仿宋" w:hAnsi="仿宋" w:eastAsia="仿宋" w:cs="仿宋"/>
          <w:spacing w:val="-34"/>
          <w:sz w:val="32"/>
          <w:szCs w:val="32"/>
          <w:lang w:val="en-US" w:eastAsia="zh-CN"/>
        </w:rPr>
        <w:t>292.97</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增加委托业务费。</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363.48</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363.46</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0.03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370.58</w:t>
      </w:r>
      <w:r>
        <w:rPr>
          <w:rFonts w:hint="eastAsia" w:ascii="宋体" w:hAnsi="宋体" w:eastAsia="仿宋_GB2312" w:cs="Times New Roman"/>
          <w:sz w:val="32"/>
          <w:szCs w:val="32"/>
        </w:rPr>
        <w:t>万元 ，其中：其中：基本支出</w:t>
      </w:r>
      <w:r>
        <w:rPr>
          <w:rFonts w:hint="eastAsia" w:ascii="仿宋" w:hAnsi="仿宋" w:eastAsia="仿宋" w:cs="仿宋"/>
          <w:sz w:val="32"/>
          <w:szCs w:val="32"/>
          <w:lang w:val="en-US" w:eastAsia="zh-CN"/>
        </w:rPr>
        <w:t>35.58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335</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keepNext w:val="0"/>
        <w:keepLines w:val="0"/>
        <w:pageBreakBefore w:val="0"/>
        <w:widowControl w:val="0"/>
        <w:kinsoku/>
        <w:wordWrap/>
        <w:overflowPunct/>
        <w:topLinePunct w:val="0"/>
        <w:autoSpaceDE/>
        <w:autoSpaceDN/>
        <w:bidi w:val="0"/>
        <w:adjustRightInd/>
        <w:snapToGrid/>
        <w:spacing w:line="204" w:lineRule="auto"/>
        <w:ind w:firstLine="669"/>
        <w:jc w:val="both"/>
        <w:textAlignment w:val="auto"/>
        <w:rPr>
          <w:rFonts w:hint="eastAsia" w:ascii="宋体" w:hAnsi="宋体" w:eastAsia="仿宋_GB2312" w:cs="Times New Roman"/>
          <w:sz w:val="32"/>
          <w:szCs w:val="32"/>
          <w:highlight w:val="none"/>
          <w:lang w:eastAsia="zh-CN"/>
        </w:rPr>
      </w:pPr>
      <w:bookmarkStart w:id="12" w:name="_Toc2892_WPSOffice_Level2"/>
      <w:bookmarkStart w:id="13" w:name="_Toc23250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371.33</w:t>
      </w:r>
      <w:r>
        <w:rPr>
          <w:rFonts w:hint="eastAsia" w:ascii="宋体" w:hAnsi="宋体" w:eastAsia="仿宋_GB2312" w:cs="Times New Roman"/>
          <w:sz w:val="32"/>
          <w:szCs w:val="32"/>
        </w:rPr>
        <w:t>万元、支出</w:t>
      </w:r>
      <w:r>
        <w:rPr>
          <w:rFonts w:hint="eastAsia" w:ascii="宋体" w:hAnsi="宋体" w:eastAsia="仿宋_GB2312" w:cs="Times New Roman"/>
          <w:sz w:val="32"/>
          <w:szCs w:val="32"/>
          <w:lang w:val="en-US" w:eastAsia="zh-CN"/>
        </w:rPr>
        <w:t>总计371.33</w:t>
      </w:r>
      <w:r>
        <w:rPr>
          <w:rFonts w:hint="eastAsia" w:ascii="宋体" w:hAnsi="宋体" w:eastAsia="仿宋_GB2312" w:cs="Times New Roman"/>
          <w:sz w:val="32"/>
          <w:szCs w:val="32"/>
        </w:rPr>
        <w:t>万元。与 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292.95</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373.76</w:t>
      </w:r>
      <w:r>
        <w:rPr>
          <w:rFonts w:hint="eastAsia" w:ascii="宋体" w:hAnsi="宋体" w:eastAsia="仿宋_GB2312" w:cs="Times New Roman"/>
          <w:sz w:val="32"/>
          <w:szCs w:val="32"/>
        </w:rPr>
        <w:t>%。</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委托业务费增加。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eastAsia" w:ascii="宋体" w:hAnsi="宋体" w:eastAsia="仿宋_GB2312" w:cs="Times New Roman"/>
          <w:sz w:val="32"/>
          <w:szCs w:val="32"/>
          <w:highlight w:val="none"/>
          <w:lang w:eastAsia="zh-CN"/>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年度财政拨款支出</w:t>
      </w:r>
      <w:r>
        <w:rPr>
          <w:rFonts w:hint="eastAsia" w:ascii="仿宋" w:hAnsi="仿宋" w:eastAsia="仿宋" w:cs="仿宋"/>
          <w:sz w:val="32"/>
          <w:szCs w:val="32"/>
          <w:lang w:val="en-US" w:eastAsia="zh-CN"/>
        </w:rPr>
        <w:t>370.58</w:t>
      </w:r>
      <w:r>
        <w:rPr>
          <w:rFonts w:hint="eastAsia" w:ascii="宋体" w:hAnsi="宋体" w:eastAsia="仿宋_GB2312" w:cs="Times New Roman"/>
          <w:sz w:val="32"/>
          <w:szCs w:val="32"/>
        </w:rPr>
        <w:t>万元，与 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300.07</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委托业务费增加。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370.58</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2010603机关服务支出370.58万元，占100%</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eastAsia" w:ascii="仿宋" w:hAnsi="仿宋" w:eastAsia="仿宋_GB2312" w:cs="仿宋"/>
          <w:color w:val="auto"/>
          <w:spacing w:val="4"/>
          <w:sz w:val="32"/>
          <w:szCs w:val="32"/>
          <w:highlight w:val="none"/>
          <w:lang w:eastAsia="zh-CN"/>
        </w:rPr>
      </w:pPr>
      <w:r>
        <w:rPr>
          <w:rFonts w:hint="eastAsia" w:ascii="宋体" w:hAnsi="宋体" w:eastAsia="仿宋_GB2312" w:cs="Times New Roman"/>
          <w:color w:val="auto"/>
          <w:sz w:val="32"/>
          <w:szCs w:val="32"/>
          <w:highlight w:val="none"/>
        </w:rPr>
        <w:t>202</w:t>
      </w:r>
      <w:r>
        <w:rPr>
          <w:rFonts w:hint="eastAsia" w:ascii="宋体" w:hAnsi="宋体" w:eastAsia="仿宋_GB2312" w:cs="Times New Roman"/>
          <w:color w:val="auto"/>
          <w:sz w:val="32"/>
          <w:szCs w:val="32"/>
          <w:highlight w:val="none"/>
          <w:lang w:val="en-US" w:eastAsia="zh-CN"/>
        </w:rPr>
        <w:t>1</w:t>
      </w:r>
      <w:r>
        <w:rPr>
          <w:rFonts w:hint="eastAsia" w:ascii="宋体" w:hAnsi="宋体" w:eastAsia="仿宋_GB2312" w:cs="Times New Roman"/>
          <w:color w:val="auto"/>
          <w:sz w:val="32"/>
          <w:szCs w:val="32"/>
          <w:highlight w:val="none"/>
        </w:rPr>
        <w:t>年度一般公共预算财政拨款支出当年调整预算数</w:t>
      </w:r>
      <w:r>
        <w:rPr>
          <w:rFonts w:hint="eastAsia" w:ascii="宋体" w:hAnsi="宋体" w:eastAsia="仿宋_GB2312" w:cs="Times New Roman"/>
          <w:color w:val="auto"/>
          <w:sz w:val="32"/>
          <w:szCs w:val="32"/>
          <w:highlight w:val="none"/>
          <w:lang w:val="en-US" w:eastAsia="zh-CN"/>
        </w:rPr>
        <w:t>371.34</w:t>
      </w:r>
      <w:r>
        <w:rPr>
          <w:rFonts w:hint="eastAsia" w:ascii="宋体" w:hAnsi="宋体" w:eastAsia="仿宋_GB2312" w:cs="Times New Roman"/>
          <w:color w:val="auto"/>
          <w:sz w:val="32"/>
          <w:szCs w:val="32"/>
          <w:highlight w:val="none"/>
        </w:rPr>
        <w:t>万元，支出决算</w:t>
      </w:r>
      <w:r>
        <w:rPr>
          <w:rFonts w:hint="eastAsia" w:ascii="宋体" w:hAnsi="宋体" w:eastAsia="仿宋_GB2312" w:cs="Times New Roman"/>
          <w:color w:val="auto"/>
          <w:sz w:val="32"/>
          <w:szCs w:val="32"/>
          <w:highlight w:val="none"/>
          <w:lang w:val="en-US" w:eastAsia="zh-CN"/>
        </w:rPr>
        <w:t>370.58</w:t>
      </w:r>
      <w:r>
        <w:rPr>
          <w:rFonts w:hint="eastAsia" w:ascii="宋体" w:hAnsi="宋体" w:eastAsia="仿宋_GB2312" w:cs="Times New Roman"/>
          <w:color w:val="auto"/>
          <w:sz w:val="32"/>
          <w:szCs w:val="32"/>
          <w:highlight w:val="none"/>
        </w:rPr>
        <w:t>万元，完成当年调整预算的</w:t>
      </w:r>
      <w:r>
        <w:rPr>
          <w:rFonts w:hint="eastAsia" w:ascii="宋体" w:hAnsi="宋体" w:eastAsia="仿宋_GB2312" w:cs="Times New Roman"/>
          <w:color w:val="auto"/>
          <w:sz w:val="32"/>
          <w:szCs w:val="32"/>
          <w:highlight w:val="none"/>
          <w:lang w:val="en-US" w:eastAsia="zh-CN"/>
        </w:rPr>
        <w:t>99.8</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年末有</w:t>
      </w:r>
      <w:r>
        <w:rPr>
          <w:rFonts w:hint="eastAsia" w:ascii="宋体" w:hAnsi="宋体" w:eastAsia="仿宋_GB2312" w:cs="Times New Roman"/>
          <w:color w:val="auto"/>
          <w:sz w:val="32"/>
          <w:szCs w:val="32"/>
          <w:highlight w:val="none"/>
          <w:lang w:val="en-US" w:eastAsia="zh-CN"/>
        </w:rPr>
        <w:t>0.75万元结转</w:t>
      </w:r>
      <w:r>
        <w:rPr>
          <w:rFonts w:hint="eastAsia" w:ascii="宋体" w:hAnsi="宋体" w:eastAsia="仿宋_GB2312" w:cs="Times New Roman"/>
          <w:color w:val="auto"/>
          <w:sz w:val="32"/>
          <w:szCs w:val="32"/>
          <w:highlight w:val="none"/>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35.58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18.46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18.01</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0.45</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17.13</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17.13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9131_WPSOffice_Level2"/>
      <w:bookmarkStart w:id="19" w:name="_Toc10214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w:t>
      </w:r>
      <w:r>
        <w:rPr>
          <w:rFonts w:hint="eastAsia" w:ascii="宋体" w:hAnsi="宋体" w:eastAsia="仿宋_GB2312" w:cs="Times New Roman"/>
          <w:sz w:val="32"/>
          <w:szCs w:val="32"/>
          <w:lang w:eastAsia="zh-CN"/>
        </w:rPr>
        <w:t>单位为事业单位，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年我单位</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政府采购</w:t>
      </w:r>
      <w:r>
        <w:rPr>
          <w:rFonts w:hint="eastAsia" w:ascii="宋体" w:hAnsi="宋体" w:eastAsia="仿宋_GB2312" w:cs="Times New Roman"/>
          <w:sz w:val="32"/>
          <w:szCs w:val="32"/>
          <w:lang w:eastAsia="zh-CN"/>
        </w:rPr>
        <w:t>。</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 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w:t>
      </w:r>
      <w:r>
        <w:rPr>
          <w:rFonts w:hint="eastAsia" w:ascii="宋体" w:hAnsi="宋体" w:eastAsia="仿宋_GB2312" w:cs="Times New Roman"/>
          <w:sz w:val="32"/>
          <w:szCs w:val="32"/>
          <w:lang w:eastAsia="zh-CN"/>
        </w:rPr>
        <w:t>单位</w:t>
      </w:r>
      <w:r>
        <w:rPr>
          <w:rFonts w:hint="eastAsia" w:ascii="宋体" w:hAnsi="宋体" w:eastAsia="仿宋_GB2312" w:cs="Times New Roman"/>
          <w:sz w:val="32"/>
          <w:szCs w:val="32"/>
        </w:rPr>
        <w:t>当年</w:t>
      </w:r>
      <w:r>
        <w:rPr>
          <w:rFonts w:hint="eastAsia" w:ascii="宋体" w:hAnsi="宋体" w:eastAsia="仿宋_GB2312" w:cs="Times New Roman"/>
          <w:sz w:val="32"/>
          <w:szCs w:val="32"/>
          <w:lang w:eastAsia="zh-CN"/>
        </w:rPr>
        <w:t>无重点项目，</w:t>
      </w:r>
      <w:r>
        <w:rPr>
          <w:rFonts w:hint="eastAsia" w:ascii="宋体" w:hAnsi="宋体" w:eastAsia="仿宋_GB2312" w:cs="Times New Roman"/>
          <w:sz w:val="32"/>
          <w:szCs w:val="32"/>
        </w:rPr>
        <w:t>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MDljNTZkZjMxMTJjYWJmYmM4NjYyMzJjZTg4NDYifQ=="/>
  </w:docVars>
  <w:rsids>
    <w:rsidRoot w:val="7E3F0B7D"/>
    <w:rsid w:val="000014A7"/>
    <w:rsid w:val="00052B5B"/>
    <w:rsid w:val="00774AFB"/>
    <w:rsid w:val="00E4217F"/>
    <w:rsid w:val="03116799"/>
    <w:rsid w:val="067D0B31"/>
    <w:rsid w:val="0CEB69A8"/>
    <w:rsid w:val="0F7A5225"/>
    <w:rsid w:val="0FAA3873"/>
    <w:rsid w:val="0FDC366F"/>
    <w:rsid w:val="134F6F3F"/>
    <w:rsid w:val="13860243"/>
    <w:rsid w:val="15E754EC"/>
    <w:rsid w:val="192A3335"/>
    <w:rsid w:val="1C8F68BC"/>
    <w:rsid w:val="1F942076"/>
    <w:rsid w:val="20791A7E"/>
    <w:rsid w:val="25410D75"/>
    <w:rsid w:val="2D8D623A"/>
    <w:rsid w:val="2E541E7E"/>
    <w:rsid w:val="31771119"/>
    <w:rsid w:val="34BA6CB0"/>
    <w:rsid w:val="3A8B1822"/>
    <w:rsid w:val="3BE9093B"/>
    <w:rsid w:val="3CAF7E32"/>
    <w:rsid w:val="3D531771"/>
    <w:rsid w:val="3EC942EA"/>
    <w:rsid w:val="3F28132A"/>
    <w:rsid w:val="425F6D79"/>
    <w:rsid w:val="430D3C5F"/>
    <w:rsid w:val="4765494B"/>
    <w:rsid w:val="493972F9"/>
    <w:rsid w:val="4BB24F17"/>
    <w:rsid w:val="4C0D3F2D"/>
    <w:rsid w:val="4D673998"/>
    <w:rsid w:val="4E57041C"/>
    <w:rsid w:val="4EAC4C65"/>
    <w:rsid w:val="52F655BF"/>
    <w:rsid w:val="5306423D"/>
    <w:rsid w:val="567E77D8"/>
    <w:rsid w:val="5FA077BE"/>
    <w:rsid w:val="60950C8E"/>
    <w:rsid w:val="65D63EC2"/>
    <w:rsid w:val="6B0B6F7F"/>
    <w:rsid w:val="6ED34023"/>
    <w:rsid w:val="71884118"/>
    <w:rsid w:val="74486706"/>
    <w:rsid w:val="77B1084D"/>
    <w:rsid w:val="7A3D168D"/>
    <w:rsid w:val="7E3F0B7D"/>
    <w:rsid w:val="7E80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2553</Words>
  <Characters>2748</Characters>
  <Lines>5</Lines>
  <Paragraphs>7</Paragraphs>
  <TotalTime>56</TotalTime>
  <ScaleCrop>false</ScaleCrop>
  <LinksUpToDate>false</LinksUpToDate>
  <CharactersWithSpaces>2809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2022-09-06T07:47:00Z</cp:lastPrinted>
  <dcterms:modified xsi:type="dcterms:W3CDTF">2022-10-20T02:01:57Z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21E12866B963497B8C3077634E33D0AC</vt:lpwstr>
  </property>
</Properties>
</file>