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8"/>
          <w:szCs w:val="48"/>
        </w:rPr>
      </w:pPr>
      <w:bookmarkStart w:id="0" w:name="_Toc4691_WPSOffice_Level1"/>
      <w:bookmarkStart w:id="1" w:name="_Toc8044_WPSOffice_Level1"/>
      <w:r>
        <w:rPr>
          <w:rFonts w:hint="eastAsia" w:ascii="黑体" w:eastAsia="黑体"/>
          <w:sz w:val="48"/>
          <w:szCs w:val="48"/>
        </w:rPr>
        <w:t>朔城区文化和旅游局</w:t>
      </w:r>
    </w:p>
    <w:p>
      <w:pPr>
        <w:jc w:val="center"/>
        <w:rPr>
          <w:rFonts w:ascii="黑体" w:eastAsia="黑体"/>
          <w:sz w:val="48"/>
          <w:szCs w:val="48"/>
        </w:rPr>
      </w:pPr>
      <w:r>
        <w:rPr>
          <w:rFonts w:hint="eastAsia" w:ascii="黑体" w:eastAsia="黑体"/>
          <w:sz w:val="48"/>
          <w:szCs w:val="48"/>
        </w:rPr>
        <w:t>202</w:t>
      </w:r>
      <w:r>
        <w:rPr>
          <w:rFonts w:hint="eastAsia" w:ascii="黑体" w:eastAsia="黑体"/>
          <w:sz w:val="48"/>
          <w:szCs w:val="48"/>
          <w:lang w:val="en-US" w:eastAsia="zh-CN"/>
        </w:rPr>
        <w:t>1</w:t>
      </w:r>
      <w:r>
        <w:rPr>
          <w:rFonts w:hint="eastAsia" w:ascii="黑体" w:eastAsia="黑体"/>
          <w:sz w:val="48"/>
          <w:szCs w:val="48"/>
        </w:rPr>
        <w:t>年</w:t>
      </w:r>
      <w:r>
        <w:rPr>
          <w:rFonts w:hint="eastAsia" w:ascii="黑体" w:eastAsia="黑体"/>
          <w:sz w:val="48"/>
          <w:szCs w:val="48"/>
          <w:lang w:eastAsia="zh-CN"/>
        </w:rPr>
        <w:t>本级</w:t>
      </w:r>
      <w:r>
        <w:rPr>
          <w:rFonts w:hint="eastAsia" w:ascii="黑体" w:eastAsia="黑体"/>
          <w:sz w:val="48"/>
          <w:szCs w:val="48"/>
        </w:rPr>
        <w:t>部门决算公开情况说明</w:t>
      </w:r>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11"/>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2"/>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2"/>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11"/>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11"/>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ind w:left="420" w:leftChars="0" w:firstLineChars="0"/>
        <w:rPr>
          <w:rFonts w:hint="eastAsia" w:ascii="宋体" w:hAnsi="宋体" w:eastAsia="宋体" w:cs="宋体"/>
          <w:sz w:val="32"/>
          <w:szCs w:val="32"/>
        </w:rPr>
      </w:pPr>
      <w:bookmarkStart w:id="2" w:name="_Toc7430_WPSOffice_Level1"/>
      <w:r>
        <w:rPr>
          <w:rFonts w:hint="eastAsia" w:ascii="宋体" w:hAnsi="宋体" w:eastAsia="宋体" w:cs="宋体"/>
          <w:sz w:val="32"/>
          <w:szCs w:val="32"/>
        </w:rPr>
        <w:t>主要职能职责</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w:t>
      </w:r>
      <w:r>
        <w:rPr>
          <w:rFonts w:hint="eastAsia" w:ascii="宋体" w:hAnsi="宋体" w:eastAsia="宋体" w:cs="宋体"/>
          <w:bCs/>
          <w:sz w:val="30"/>
          <w:szCs w:val="30"/>
        </w:rPr>
        <w:t>贯彻落实党的文化、旅游、文物工作方针政策，贯彻实施文化旅游、广播电视、文物的法律法规，贯彻落实区委、区政府关于文化和旅游、广播电视、文物工作的安排部署，研究拟订全区文化和旅游、广播电视、文物工作措施。</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2、</w:t>
      </w:r>
      <w:r>
        <w:rPr>
          <w:rFonts w:hint="eastAsia" w:ascii="宋体" w:hAnsi="宋体" w:eastAsia="宋体" w:cs="宋体"/>
          <w:bCs/>
          <w:sz w:val="30"/>
          <w:szCs w:val="30"/>
        </w:rPr>
        <w:t>统筹规划全区文化和旅游、广播电视、文物事业和产业发展，制订发展规划和年度计划并组织实施。推进文化和旅游、广播电视、文物与相关领域的融合发展；推进文化和旅游、广播电视、文物领域的体制机制改革；指导协调基层文化和旅游、广播电视、文物工作。</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3、</w:t>
      </w:r>
      <w:r>
        <w:rPr>
          <w:rFonts w:hint="eastAsia" w:ascii="宋体" w:hAnsi="宋体" w:eastAsia="宋体" w:cs="宋体"/>
          <w:bCs/>
          <w:sz w:val="30"/>
          <w:szCs w:val="30"/>
        </w:rPr>
        <w:t>管理全区重大文化和旅游、广播电视、文物交流活动。指导管理全区重点文化和旅游、广播电视、文物设施建设和基层文化和旅游设施建设；组织全区旅游形象推广，促进文化产业和旅游产业对外合作和市场推广；制订旅游市场开发规划并组织实施，提高旅游资源开发利用效能，指导、推进全域旅游，助推城镇化建设和新农村建设。</w:t>
      </w:r>
    </w:p>
    <w:p>
      <w:pPr>
        <w:numPr>
          <w:ilvl w:val="0"/>
          <w:numId w:val="0"/>
        </w:num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4、</w:t>
      </w:r>
      <w:r>
        <w:rPr>
          <w:rFonts w:hint="eastAsia" w:ascii="宋体" w:hAnsi="宋体" w:eastAsia="宋体" w:cs="宋体"/>
          <w:bCs/>
          <w:sz w:val="30"/>
          <w:szCs w:val="30"/>
        </w:rPr>
        <w:t>指导、管理全区文艺事业，指导协调艺术创作生产，扶持体现社会主义核心价值观、具有导向性代表性示范性的文艺作品，推动各门类艺术、各艺术品种发展。</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5、</w:t>
      </w:r>
      <w:r>
        <w:rPr>
          <w:rFonts w:hint="eastAsia" w:ascii="宋体" w:hAnsi="宋体" w:eastAsia="宋体" w:cs="宋体"/>
          <w:bCs/>
          <w:sz w:val="30"/>
          <w:szCs w:val="30"/>
        </w:rPr>
        <w:t>负责公共文化和旅游事业发展，推进公共文化服务体系和旅游公共服务体系建设，深入实施文化与旅游惠民工程，统筹推进基本公共文化服务标准化、均等化。指导建立健全全区智慧旅游、旅游集散、旅游公共信息和咨询服务平台体系，推动旅游服务便利化。</w:t>
      </w:r>
    </w:p>
    <w:p>
      <w:pPr>
        <w:adjustRightInd w:val="0"/>
        <w:snapToGrid w:val="0"/>
        <w:spacing w:line="660" w:lineRule="exact"/>
        <w:ind w:firstLine="600" w:firstLineChars="200"/>
        <w:jc w:val="left"/>
        <w:rPr>
          <w:rFonts w:hint="eastAsia" w:ascii="宋体" w:hAnsi="宋体" w:eastAsia="宋体" w:cs="宋体"/>
          <w:bCs/>
          <w:sz w:val="30"/>
          <w:szCs w:val="30"/>
        </w:rPr>
      </w:pPr>
      <w:r>
        <w:rPr>
          <w:rFonts w:hint="eastAsia" w:ascii="宋体" w:hAnsi="宋体" w:eastAsia="宋体" w:cs="宋体"/>
          <w:bCs/>
          <w:sz w:val="30"/>
          <w:szCs w:val="30"/>
          <w:lang w:val="en-US" w:eastAsia="zh-CN"/>
        </w:rPr>
        <w:t>6、</w:t>
      </w:r>
      <w:r>
        <w:rPr>
          <w:rFonts w:hint="eastAsia" w:ascii="宋体" w:hAnsi="宋体" w:eastAsia="宋体" w:cs="宋体"/>
          <w:bCs/>
          <w:sz w:val="30"/>
          <w:szCs w:val="30"/>
        </w:rPr>
        <w:t>拟订文化旅游、广播电视、文物科学发展规划，并组织实施。指导、推进文化和旅游、广播电视、文物科技创新发展和科技研究成果的推广应用；推进文化和旅游、广播电视、文物行业信息化、标准化建设；组织实施文化与旅游、广播电视、文物领域的国家标准和行业标准。</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7、</w:t>
      </w:r>
      <w:r>
        <w:rPr>
          <w:rFonts w:hint="eastAsia" w:ascii="宋体" w:hAnsi="宋体" w:eastAsia="宋体" w:cs="宋体"/>
          <w:bCs/>
          <w:sz w:val="30"/>
          <w:szCs w:val="30"/>
        </w:rPr>
        <w:t>指导、管理、实施全区文化遗产保护工作，拟订文物、博物馆事业规划和非物质文化遗产保护规划，协调和指导全区文物的保护、抢救、研究、宣传教育等工作，组织实施非物质文化遗产的保护、传承、普及、弘扬和振兴。</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8、</w:t>
      </w:r>
      <w:r>
        <w:rPr>
          <w:rFonts w:hint="eastAsia" w:ascii="宋体" w:hAnsi="宋体" w:eastAsia="宋体" w:cs="宋体"/>
          <w:bCs/>
          <w:sz w:val="30"/>
          <w:szCs w:val="30"/>
        </w:rPr>
        <w:t>统筹规划文化产业和旅游产业，组织实施文化和旅游、广播电视、文物资源的普查、挖掘、保护和利用工作，促进文化产业和旅游产业发展。指导重点旅游区域、旅游目的地和旅游线路的规划开发，引导休闲度假。负责假日旅游、特种旅游工作。指导培育文化和旅游新产品、新业态，组织构建旅游产业体系。对工艺美术进行行业管理。</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9、</w:t>
      </w:r>
      <w:r>
        <w:rPr>
          <w:rFonts w:hint="eastAsia" w:ascii="宋体" w:hAnsi="宋体" w:eastAsia="宋体" w:cs="宋体"/>
          <w:bCs/>
          <w:sz w:val="30"/>
          <w:szCs w:val="30"/>
        </w:rPr>
        <w:t xml:space="preserve">拟订全区文化和旅游市场发展规划，指导文化和旅游、广播电视、文物市场发展，依法对文化和旅游及文物市场、旅游服务质量进行综合监管，协调相关部门建立案件联合查办、投诉统一受理等综合监管机制，推进文化和旅游行业信用体系建设。监测旅游经济运行，发布旅游统计及行业信息。指导全区文化和旅游市场综合执法，督查大案要案，维护市场秩序。  </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10、</w:t>
      </w:r>
      <w:r>
        <w:rPr>
          <w:rFonts w:hint="eastAsia" w:ascii="宋体" w:hAnsi="宋体" w:eastAsia="宋体" w:cs="宋体"/>
          <w:bCs/>
          <w:sz w:val="30"/>
          <w:szCs w:val="30"/>
        </w:rPr>
        <w:t>负责文化和旅游、广播电视、文物行政审批工作。负责对文化类旅游类文物收藏类社会组织进行登记前审查、核准和日常管理、监督。指导文化和旅游、广播电视、文物行业组织的业务工作。</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11、</w:t>
      </w:r>
      <w:r>
        <w:rPr>
          <w:rFonts w:hint="eastAsia" w:ascii="宋体" w:hAnsi="宋体" w:eastAsia="宋体" w:cs="宋体"/>
          <w:bCs/>
          <w:sz w:val="30"/>
          <w:szCs w:val="30"/>
        </w:rPr>
        <w:t>贯彻落实国家文化和旅游对外及对港澳台交流政策，指导、管理文化和旅游对外及对港澳台交流、合作和宣传、推广工作，组织实施重大文化和旅游对外及对港澳台交流活动，推动全区文化旅游走出去。</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12、</w:t>
      </w:r>
      <w:r>
        <w:rPr>
          <w:rFonts w:hint="eastAsia" w:ascii="宋体" w:hAnsi="宋体" w:eastAsia="宋体" w:cs="宋体"/>
          <w:bCs/>
          <w:sz w:val="30"/>
          <w:szCs w:val="30"/>
        </w:rPr>
        <w:t>组织实施全区文化和旅游、广播电视、文物行业人才教育培训规划，组织实施从业人员职业资格制度和等级制度。</w:t>
      </w:r>
    </w:p>
    <w:p>
      <w:pPr>
        <w:adjustRightInd w:val="0"/>
        <w:snapToGrid w:val="0"/>
        <w:spacing w:line="660" w:lineRule="exact"/>
        <w:ind w:firstLine="600" w:firstLineChars="200"/>
        <w:rPr>
          <w:rFonts w:hint="eastAsia" w:ascii="宋体" w:hAnsi="宋体" w:eastAsia="宋体" w:cs="宋体"/>
          <w:bCs/>
          <w:sz w:val="30"/>
          <w:szCs w:val="30"/>
        </w:rPr>
      </w:pPr>
      <w:r>
        <w:rPr>
          <w:rFonts w:hint="eastAsia" w:ascii="宋体" w:hAnsi="宋体" w:eastAsia="宋体" w:cs="宋体"/>
          <w:bCs/>
          <w:sz w:val="30"/>
          <w:szCs w:val="30"/>
          <w:lang w:val="en-US" w:eastAsia="zh-CN"/>
        </w:rPr>
        <w:t>13、</w:t>
      </w:r>
      <w:r>
        <w:rPr>
          <w:rFonts w:hint="eastAsia" w:ascii="宋体" w:hAnsi="宋体" w:eastAsia="宋体" w:cs="宋体"/>
          <w:bCs/>
          <w:sz w:val="30"/>
          <w:szCs w:val="30"/>
        </w:rPr>
        <w:t>综合协调、监督管理文化与旅游、广播电视、文物的安全生产工作，指导应急救援工作。</w:t>
      </w:r>
    </w:p>
    <w:p>
      <w:pPr>
        <w:adjustRightInd w:val="0"/>
        <w:snapToGrid w:val="0"/>
        <w:spacing w:line="660" w:lineRule="exact"/>
        <w:ind w:firstLine="600" w:firstLineChars="200"/>
        <w:rPr>
          <w:rFonts w:hint="eastAsia" w:ascii="宋体" w:hAnsi="宋体" w:eastAsia="宋体" w:cs="宋体"/>
          <w:sz w:val="30"/>
          <w:szCs w:val="30"/>
        </w:rPr>
      </w:pPr>
      <w:r>
        <w:rPr>
          <w:rFonts w:hint="eastAsia" w:ascii="宋体" w:hAnsi="宋体" w:eastAsia="宋体" w:cs="宋体"/>
          <w:bCs/>
          <w:sz w:val="30"/>
          <w:szCs w:val="30"/>
          <w:lang w:val="en-US" w:eastAsia="zh-CN"/>
        </w:rPr>
        <w:t>14、</w:t>
      </w:r>
      <w:r>
        <w:rPr>
          <w:rFonts w:hint="eastAsia" w:ascii="宋体" w:hAnsi="宋体" w:eastAsia="宋体" w:cs="宋体"/>
          <w:bCs/>
          <w:sz w:val="30"/>
          <w:szCs w:val="30"/>
        </w:rPr>
        <w:t>完成区委、区政府交办的其他任务。</w:t>
      </w:r>
      <w:r>
        <w:rPr>
          <w:rFonts w:hint="eastAsia" w:ascii="宋体" w:hAnsi="宋体" w:eastAsia="宋体" w:cs="宋体"/>
          <w:sz w:val="30"/>
          <w:szCs w:val="30"/>
        </w:rPr>
        <w:t xml:space="preserve">                          </w:t>
      </w:r>
    </w:p>
    <w:p>
      <w:pPr>
        <w:numPr>
          <w:ilvl w:val="0"/>
          <w:numId w:val="1"/>
        </w:numPr>
        <w:ind w:left="420" w:leftChars="0" w:firstLineChars="0"/>
        <w:rPr>
          <w:rFonts w:hint="eastAsia" w:ascii="宋体" w:hAnsi="宋体" w:eastAsia="宋体" w:cs="宋体"/>
          <w:sz w:val="30"/>
          <w:szCs w:val="30"/>
        </w:rPr>
      </w:pPr>
      <w:r>
        <w:rPr>
          <w:rFonts w:hint="eastAsia" w:ascii="宋体" w:hAnsi="宋体" w:eastAsia="宋体" w:cs="宋体"/>
          <w:sz w:val="30"/>
          <w:szCs w:val="30"/>
        </w:rPr>
        <w:t>部门机构设置</w:t>
      </w:r>
    </w:p>
    <w:p>
      <w:pPr>
        <w:pStyle w:val="2"/>
        <w:numPr>
          <w:ilvl w:val="0"/>
          <w:numId w:val="0"/>
        </w:numPr>
        <w:ind w:firstLine="600" w:firstLineChars="200"/>
        <w:rPr>
          <w:rFonts w:hint="eastAsia" w:ascii="宋体" w:hAnsi="宋体" w:eastAsia="宋体" w:cs="宋体"/>
          <w:b w:val="0"/>
          <w:bCs/>
          <w:color w:val="auto"/>
          <w:sz w:val="30"/>
          <w:szCs w:val="30"/>
          <w:highlight w:val="none"/>
          <w:lang w:val="en-US" w:eastAsia="zh-CN"/>
        </w:rPr>
      </w:pPr>
      <w:r>
        <w:rPr>
          <w:rFonts w:hint="eastAsia" w:ascii="宋体" w:hAnsi="宋体" w:eastAsia="宋体" w:cs="宋体"/>
          <w:b w:val="0"/>
          <w:bCs/>
          <w:color w:val="auto"/>
          <w:sz w:val="30"/>
          <w:szCs w:val="30"/>
          <w:highlight w:val="none"/>
          <w:lang w:eastAsia="zh-CN"/>
        </w:rPr>
        <w:t>我单位设置</w:t>
      </w:r>
      <w:r>
        <w:rPr>
          <w:rFonts w:hint="eastAsia" w:ascii="宋体" w:hAnsi="宋体" w:eastAsia="宋体" w:cs="宋体"/>
          <w:b w:val="0"/>
          <w:bCs/>
          <w:color w:val="auto"/>
          <w:sz w:val="30"/>
          <w:szCs w:val="30"/>
          <w:highlight w:val="none"/>
          <w:lang w:val="en-US" w:eastAsia="zh-CN"/>
        </w:rPr>
        <w:t>5个</w:t>
      </w:r>
      <w:r>
        <w:rPr>
          <w:rFonts w:hint="eastAsia" w:ascii="宋体" w:hAnsi="宋体" w:eastAsia="宋体" w:cs="宋体"/>
          <w:b w:val="0"/>
          <w:bCs/>
          <w:color w:val="auto"/>
          <w:sz w:val="30"/>
          <w:szCs w:val="30"/>
          <w:highlight w:val="none"/>
          <w:lang w:eastAsia="zh-CN"/>
        </w:rPr>
        <w:t>股室，分别是：</w:t>
      </w:r>
      <w:r>
        <w:rPr>
          <w:rFonts w:hint="eastAsia" w:ascii="宋体" w:hAnsi="宋体" w:eastAsia="宋体" w:cs="宋体"/>
          <w:b w:val="0"/>
          <w:bCs/>
          <w:color w:val="auto"/>
          <w:sz w:val="30"/>
          <w:szCs w:val="30"/>
          <w:highlight w:val="none"/>
          <w:lang w:val="en-US" w:eastAsia="zh-CN"/>
        </w:rPr>
        <w:t>1、秘书股；2</w:t>
      </w:r>
      <w:r>
        <w:rPr>
          <w:rFonts w:hint="eastAsia" w:ascii="宋体" w:hAnsi="宋体" w:eastAsia="宋体" w:cs="宋体"/>
          <w:b w:val="0"/>
          <w:bCs w:val="0"/>
          <w:sz w:val="30"/>
          <w:szCs w:val="30"/>
        </w:rPr>
        <w:t>文化股</w:t>
      </w:r>
      <w:r>
        <w:rPr>
          <w:rFonts w:hint="eastAsia" w:ascii="宋体" w:hAnsi="宋体" w:eastAsia="宋体" w:cs="宋体"/>
          <w:b w:val="0"/>
          <w:bCs/>
          <w:color w:val="auto"/>
          <w:sz w:val="30"/>
          <w:szCs w:val="30"/>
          <w:highlight w:val="none"/>
          <w:lang w:val="en-US" w:eastAsia="zh-CN"/>
        </w:rPr>
        <w:t>；3、</w:t>
      </w:r>
      <w:r>
        <w:rPr>
          <w:rFonts w:hint="eastAsia" w:ascii="宋体" w:hAnsi="宋体" w:eastAsia="宋体" w:cs="宋体"/>
          <w:b w:val="0"/>
          <w:bCs w:val="0"/>
          <w:sz w:val="30"/>
          <w:szCs w:val="30"/>
        </w:rPr>
        <w:t>旅游股</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rPr>
        <w:t>文物股（非遗保护股）</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rPr>
        <w:t>行政审批股</w:t>
      </w:r>
      <w:r>
        <w:rPr>
          <w:rFonts w:hint="eastAsia" w:ascii="宋体" w:hAnsi="宋体" w:eastAsia="宋体" w:cs="宋体"/>
          <w:b w:val="0"/>
          <w:bCs w:val="0"/>
          <w:sz w:val="30"/>
          <w:szCs w:val="30"/>
          <w:lang w:val="en-US" w:eastAsia="zh-CN"/>
        </w:rPr>
        <w:t>。</w:t>
      </w:r>
      <w:r>
        <w:rPr>
          <w:rFonts w:hint="eastAsia" w:ascii="宋体" w:hAnsi="宋体" w:eastAsia="宋体" w:cs="宋体"/>
          <w:b w:val="0"/>
          <w:bCs/>
          <w:color w:val="auto"/>
          <w:sz w:val="30"/>
          <w:szCs w:val="30"/>
          <w:highlight w:val="none"/>
          <w:lang w:eastAsia="zh-CN"/>
        </w:rPr>
        <w:t>下属二级单位</w:t>
      </w:r>
      <w:r>
        <w:rPr>
          <w:rFonts w:hint="eastAsia" w:ascii="宋体" w:hAnsi="宋体" w:eastAsia="宋体" w:cs="宋体"/>
          <w:b w:val="0"/>
          <w:bCs/>
          <w:color w:val="auto"/>
          <w:sz w:val="30"/>
          <w:szCs w:val="30"/>
          <w:highlight w:val="none"/>
          <w:lang w:val="en-US" w:eastAsia="zh-CN"/>
        </w:rPr>
        <w:t>5个，分别是：</w:t>
      </w:r>
      <w:r>
        <w:rPr>
          <w:rFonts w:hint="eastAsia" w:ascii="宋体" w:hAnsi="宋体" w:eastAsia="宋体" w:cs="宋体"/>
          <w:b w:val="0"/>
          <w:bCs/>
          <w:sz w:val="30"/>
          <w:szCs w:val="30"/>
          <w:lang w:val="en-US" w:eastAsia="zh-CN"/>
        </w:rPr>
        <w:t>1、朔城区文化旅游开发中心，2、朔城区图书馆，3、朔城区崇福寺文物保护所，4、朔城区马邑博物馆，</w:t>
      </w:r>
    </w:p>
    <w:p>
      <w:pPr>
        <w:pStyle w:val="2"/>
        <w:numPr>
          <w:ilvl w:val="0"/>
          <w:numId w:val="0"/>
        </w:numPr>
        <w:rPr>
          <w:rFonts w:hint="eastAsia" w:ascii="宋体" w:hAnsi="宋体" w:eastAsia="宋体" w:cs="宋体"/>
          <w:sz w:val="30"/>
          <w:szCs w:val="30"/>
        </w:rPr>
      </w:pPr>
      <w:r>
        <w:rPr>
          <w:rFonts w:hint="eastAsia" w:ascii="宋体" w:hAnsi="宋体" w:eastAsia="宋体" w:cs="宋体"/>
          <w:b w:val="0"/>
          <w:bCs/>
          <w:sz w:val="30"/>
          <w:szCs w:val="30"/>
          <w:lang w:val="en-US" w:eastAsia="zh-CN"/>
        </w:rPr>
        <w:t>5、朔城区大秧歌剧团。从预算单位构成看，朔州市朔城区文化和旅游局部门决算包括：局本级决算。</w:t>
      </w:r>
    </w:p>
    <w:p>
      <w:pPr>
        <w:jc w:val="center"/>
        <w:rPr>
          <w:rFonts w:hint="eastAsia" w:ascii="黑体" w:hAnsi="黑体" w:eastAsia="黑体" w:cs="黑体"/>
          <w:snapToGrid w:val="0"/>
          <w:color w:val="000000"/>
          <w:spacing w:val="-4"/>
          <w:kern w:val="0"/>
          <w:sz w:val="30"/>
          <w:szCs w:val="30"/>
        </w:rPr>
      </w:pPr>
    </w:p>
    <w:p>
      <w:pPr>
        <w:jc w:val="center"/>
        <w:rPr>
          <w:rFonts w:hint="eastAsia" w:ascii="黑体" w:hAnsi="黑体" w:eastAsia="黑体" w:cs="黑体"/>
          <w:snapToGrid w:val="0"/>
          <w:color w:val="000000"/>
          <w:spacing w:val="-4"/>
          <w:kern w:val="0"/>
          <w:sz w:val="30"/>
          <w:szCs w:val="30"/>
        </w:rPr>
      </w:pPr>
      <w:r>
        <w:rPr>
          <w:rFonts w:hint="eastAsia" w:ascii="黑体" w:hAnsi="黑体" w:eastAsia="黑体" w:cs="黑体"/>
          <w:snapToGrid w:val="0"/>
          <w:color w:val="000000"/>
          <w:spacing w:val="-4"/>
          <w:kern w:val="0"/>
          <w:sz w:val="30"/>
          <w:szCs w:val="30"/>
        </w:rPr>
        <w:t>第二部分202</w:t>
      </w:r>
      <w:r>
        <w:rPr>
          <w:rFonts w:hint="eastAsia" w:ascii="黑体" w:hAnsi="黑体" w:eastAsia="黑体" w:cs="黑体"/>
          <w:snapToGrid w:val="0"/>
          <w:color w:val="000000"/>
          <w:spacing w:val="-4"/>
          <w:kern w:val="0"/>
          <w:sz w:val="30"/>
          <w:szCs w:val="30"/>
          <w:lang w:val="en-US" w:eastAsia="zh-CN"/>
        </w:rPr>
        <w:t>1</w:t>
      </w:r>
      <w:r>
        <w:rPr>
          <w:rFonts w:hint="eastAsia" w:ascii="黑体" w:hAnsi="黑体" w:eastAsia="黑体" w:cs="黑体"/>
          <w:snapToGrid w:val="0"/>
          <w:color w:val="000000"/>
          <w:spacing w:val="-4"/>
          <w:kern w:val="0"/>
          <w:sz w:val="30"/>
          <w:szCs w:val="30"/>
        </w:rPr>
        <w:t>年度部门决算表</w:t>
      </w:r>
      <w:bookmarkEnd w:id="2"/>
    </w:p>
    <w:p>
      <w:pPr>
        <w:rPr>
          <w:rFonts w:hint="eastAsia" w:ascii="宋体" w:hAnsi="宋体" w:eastAsia="宋体" w:cs="宋体"/>
          <w:sz w:val="30"/>
          <w:szCs w:val="30"/>
        </w:rPr>
      </w:pPr>
      <w:r>
        <w:rPr>
          <w:rFonts w:hint="eastAsia" w:ascii="宋体" w:hAnsi="宋体" w:eastAsia="宋体" w:cs="宋体"/>
          <w:sz w:val="30"/>
          <w:szCs w:val="30"/>
        </w:rPr>
        <w:t>决算公开报表见附件：</w:t>
      </w:r>
    </w:p>
    <w:p>
      <w:pPr>
        <w:ind w:firstLine="2044" w:firstLineChars="700"/>
        <w:jc w:val="both"/>
        <w:rPr>
          <w:rFonts w:hint="eastAsia" w:ascii="黑体" w:hAnsi="黑体" w:eastAsia="黑体" w:cs="黑体"/>
          <w:snapToGrid w:val="0"/>
          <w:color w:val="000000"/>
          <w:spacing w:val="-4"/>
          <w:kern w:val="0"/>
          <w:sz w:val="30"/>
          <w:szCs w:val="30"/>
        </w:rPr>
      </w:pPr>
      <w:bookmarkStart w:id="3" w:name="_Toc25884_WPSOffice_Level1"/>
      <w:bookmarkStart w:id="4" w:name="_Toc17336_WPSOffice_Level1"/>
      <w:r>
        <w:rPr>
          <w:rFonts w:hint="eastAsia" w:ascii="黑体" w:hAnsi="黑体" w:eastAsia="黑体" w:cs="黑体"/>
          <w:snapToGrid w:val="0"/>
          <w:color w:val="000000"/>
          <w:spacing w:val="-4"/>
          <w:kern w:val="0"/>
          <w:sz w:val="30"/>
          <w:szCs w:val="30"/>
        </w:rPr>
        <w:t>第三部分202</w:t>
      </w:r>
      <w:r>
        <w:rPr>
          <w:rFonts w:hint="eastAsia" w:ascii="黑体" w:hAnsi="黑体" w:eastAsia="黑体" w:cs="黑体"/>
          <w:snapToGrid w:val="0"/>
          <w:color w:val="000000"/>
          <w:spacing w:val="-4"/>
          <w:kern w:val="0"/>
          <w:sz w:val="30"/>
          <w:szCs w:val="30"/>
          <w:lang w:val="en-US" w:eastAsia="zh-CN"/>
        </w:rPr>
        <w:t>1</w:t>
      </w:r>
      <w:r>
        <w:rPr>
          <w:rFonts w:hint="eastAsia" w:ascii="黑体" w:hAnsi="黑体" w:eastAsia="黑体" w:cs="黑体"/>
          <w:snapToGrid w:val="0"/>
          <w:color w:val="000000"/>
          <w:spacing w:val="-4"/>
          <w:kern w:val="0"/>
          <w:sz w:val="30"/>
          <w:szCs w:val="30"/>
        </w:rPr>
        <w:t>年度部门决算情况说明</w:t>
      </w:r>
      <w:bookmarkEnd w:id="3"/>
      <w:bookmarkEnd w:id="4"/>
    </w:p>
    <w:p>
      <w:pPr>
        <w:numPr>
          <w:ilvl w:val="0"/>
          <w:numId w:val="2"/>
        </w:numPr>
        <w:rPr>
          <w:rFonts w:hint="eastAsia" w:ascii="宋体" w:hAnsi="宋体" w:eastAsia="宋体" w:cs="宋体"/>
          <w:sz w:val="30"/>
          <w:szCs w:val="30"/>
        </w:rPr>
      </w:pPr>
      <w:bookmarkStart w:id="5" w:name="_Toc1653_WPSOffice_Level2"/>
      <w:bookmarkStart w:id="6" w:name="_Toc22880_WPSOffice_Level2"/>
      <w:r>
        <w:rPr>
          <w:rFonts w:hint="eastAsia" w:ascii="宋体" w:hAnsi="宋体" w:eastAsia="宋体" w:cs="宋体"/>
          <w:spacing w:val="-3"/>
          <w:sz w:val="30"/>
          <w:szCs w:val="30"/>
        </w:rPr>
        <w:t>收入支出决算总体情况说明</w:t>
      </w:r>
      <w:bookmarkEnd w:id="5"/>
      <w:bookmarkEnd w:id="6"/>
    </w:p>
    <w:p>
      <w:pPr>
        <w:spacing w:line="204" w:lineRule="auto"/>
        <w:ind w:firstLine="667"/>
        <w:jc w:val="left"/>
        <w:rPr>
          <w:rFonts w:hint="default" w:ascii="宋体" w:hAnsi="宋体" w:eastAsia="宋体" w:cs="宋体"/>
          <w:color w:val="000000" w:themeColor="text1"/>
          <w:sz w:val="30"/>
          <w:szCs w:val="30"/>
          <w:lang w:val="en-US" w:eastAsia="zh-CN"/>
          <w14:textFill>
            <w14:solidFill>
              <w14:schemeClr w14:val="tx1"/>
            </w14:solidFill>
          </w14:textFill>
        </w:rPr>
      </w:pPr>
      <w:bookmarkStart w:id="7" w:name="_Toc14383_WPSOffice_Level2"/>
      <w:r>
        <w:rPr>
          <w:rFonts w:hint="eastAsia" w:ascii="宋体" w:hAnsi="宋体" w:eastAsia="宋体" w:cs="宋体"/>
          <w:sz w:val="30"/>
          <w:szCs w:val="30"/>
          <w:lang w:eastAsia="zh-CN"/>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年度收入总计</w:t>
      </w:r>
      <w:r>
        <w:rPr>
          <w:rFonts w:hint="eastAsia" w:ascii="宋体" w:hAnsi="宋体" w:eastAsia="宋体" w:cs="宋体"/>
          <w:sz w:val="30"/>
          <w:szCs w:val="30"/>
          <w:lang w:val="en-US" w:eastAsia="zh-CN"/>
        </w:rPr>
        <w:t>1325.27</w:t>
      </w:r>
      <w:r>
        <w:rPr>
          <w:rFonts w:hint="eastAsia" w:ascii="宋体" w:hAnsi="宋体" w:eastAsia="宋体" w:cs="宋体"/>
          <w:sz w:val="30"/>
          <w:szCs w:val="30"/>
        </w:rPr>
        <w:t>万元、支出总计</w:t>
      </w:r>
      <w:r>
        <w:rPr>
          <w:rFonts w:hint="eastAsia" w:ascii="宋体" w:hAnsi="宋体" w:eastAsia="宋体" w:cs="宋体"/>
          <w:sz w:val="30"/>
          <w:szCs w:val="30"/>
          <w:lang w:val="en-US" w:eastAsia="zh-CN"/>
        </w:rPr>
        <w:t>1325.27</w:t>
      </w:r>
      <w:r>
        <w:rPr>
          <w:rFonts w:hint="eastAsia" w:ascii="宋体" w:hAnsi="宋体" w:eastAsia="宋体" w:cs="宋体"/>
          <w:sz w:val="30"/>
          <w:szCs w:val="30"/>
        </w:rPr>
        <w:t xml:space="preserve">万元。与 </w:t>
      </w:r>
      <w:r>
        <w:rPr>
          <w:rFonts w:hint="eastAsia" w:ascii="宋体" w:hAnsi="宋体" w:eastAsia="宋体" w:cs="宋体"/>
          <w:sz w:val="30"/>
          <w:szCs w:val="30"/>
          <w:lang w:eastAsia="zh-CN"/>
        </w:rPr>
        <w:t>2020</w:t>
      </w:r>
      <w:r>
        <w:rPr>
          <w:rFonts w:hint="eastAsia" w:ascii="宋体" w:hAnsi="宋体" w:eastAsia="宋体" w:cs="宋体"/>
          <w:sz w:val="30"/>
          <w:szCs w:val="30"/>
        </w:rPr>
        <w:t>年相比,收入总计减少</w:t>
      </w:r>
      <w:r>
        <w:rPr>
          <w:rFonts w:hint="eastAsia" w:ascii="宋体" w:hAnsi="宋体" w:eastAsia="宋体" w:cs="宋体"/>
          <w:sz w:val="30"/>
          <w:szCs w:val="30"/>
          <w:lang w:val="en-US" w:eastAsia="zh-CN"/>
        </w:rPr>
        <w:t>2024.26</w:t>
      </w:r>
      <w:r>
        <w:rPr>
          <w:rFonts w:hint="eastAsia" w:ascii="宋体" w:hAnsi="宋体" w:eastAsia="宋体" w:cs="宋体"/>
          <w:sz w:val="30"/>
          <w:szCs w:val="30"/>
        </w:rPr>
        <w:t>万元。</w:t>
      </w:r>
      <w:r>
        <w:rPr>
          <w:rFonts w:hint="eastAsia" w:ascii="宋体" w:hAnsi="宋体" w:eastAsia="宋体" w:cs="宋体"/>
          <w:sz w:val="30"/>
          <w:szCs w:val="30"/>
          <w:lang w:eastAsia="zh-CN"/>
        </w:rPr>
        <w:t>收入减少</w:t>
      </w:r>
      <w:r>
        <w:rPr>
          <w:rFonts w:hint="eastAsia" w:ascii="宋体" w:hAnsi="宋体" w:eastAsia="宋体" w:cs="宋体"/>
          <w:sz w:val="30"/>
          <w:szCs w:val="30"/>
        </w:rPr>
        <w:t>主要原因是：</w:t>
      </w:r>
      <w:r>
        <w:rPr>
          <w:rFonts w:hint="eastAsia" w:ascii="宋体" w:hAnsi="宋体" w:eastAsia="宋体" w:cs="宋体"/>
          <w:i w:val="0"/>
          <w:iCs w:val="0"/>
          <w:color w:val="000000"/>
          <w:kern w:val="0"/>
          <w:sz w:val="30"/>
          <w:szCs w:val="30"/>
          <w:u w:val="none"/>
          <w:lang w:val="en-US" w:eastAsia="zh-CN" w:bidi="ar"/>
        </w:rPr>
        <w:t>基本支出减少451.97万元，其中工资性支出减少172.99万元是因机构改革文化稽查队</w:t>
      </w:r>
      <w:r>
        <w:rPr>
          <w:rFonts w:hint="eastAsia" w:ascii="宋体" w:hAnsi="宋体" w:eastAsia="宋体" w:cs="宋体"/>
          <w:i w:val="0"/>
          <w:iCs w:val="0"/>
          <w:color w:val="auto"/>
          <w:kern w:val="0"/>
          <w:sz w:val="30"/>
          <w:szCs w:val="30"/>
          <w:u w:val="none"/>
          <w:lang w:val="en-US" w:eastAsia="zh-CN" w:bidi="ar"/>
        </w:rPr>
        <w:t>13</w:t>
      </w:r>
      <w:r>
        <w:rPr>
          <w:rFonts w:hint="eastAsia" w:ascii="宋体" w:hAnsi="宋体" w:eastAsia="宋体" w:cs="宋体"/>
          <w:i w:val="0"/>
          <w:iCs w:val="0"/>
          <w:color w:val="000000"/>
          <w:kern w:val="0"/>
          <w:sz w:val="30"/>
          <w:szCs w:val="30"/>
          <w:u w:val="none"/>
          <w:lang w:val="en-US" w:eastAsia="zh-CN" w:bidi="ar"/>
        </w:rPr>
        <w:t>人分流导致；商品服务类支出减少292.52万元，主要是单位取暖费2021年财政直付未通过单位核算减少67.3万元，物业管理费减少32.81万元，其他商品服务支出减少29.67万元，劳务费减少62.64万元和委托业务费减少65.65万元等。项目支出减少1680万元，其中减少明长城修复项目款1480万元；减少马邑墓群保护区划方案编制项目200万元。</w:t>
      </w:r>
    </w:p>
    <w:p>
      <w:pPr>
        <w:spacing w:line="204" w:lineRule="auto"/>
        <w:jc w:val="left"/>
        <w:rPr>
          <w:rFonts w:hint="eastAsia" w:ascii="宋体" w:hAnsi="宋体" w:eastAsia="宋体" w:cs="宋体"/>
          <w:spacing w:val="-2"/>
          <w:sz w:val="30"/>
          <w:szCs w:val="30"/>
          <w:lang w:eastAsia="zh-CN"/>
        </w:rPr>
      </w:pPr>
      <w:r>
        <w:rPr>
          <w:rFonts w:hint="eastAsia" w:ascii="宋体" w:hAnsi="宋体" w:eastAsia="宋体" w:cs="宋体"/>
          <w:spacing w:val="-3"/>
          <w:sz w:val="30"/>
          <w:szCs w:val="30"/>
        </w:rPr>
        <w:t>二、收入决算情况说明</w:t>
      </w:r>
      <w:bookmarkEnd w:id="7"/>
    </w:p>
    <w:p>
      <w:pPr>
        <w:spacing w:line="204" w:lineRule="auto"/>
        <w:ind w:firstLine="667"/>
        <w:jc w:val="left"/>
        <w:rPr>
          <w:rFonts w:hint="eastAsia" w:ascii="宋体" w:hAnsi="宋体" w:eastAsia="宋体" w:cs="宋体"/>
          <w:spacing w:val="-4"/>
          <w:sz w:val="30"/>
          <w:szCs w:val="30"/>
        </w:rPr>
      </w:pPr>
      <w:bookmarkStart w:id="8" w:name="_Toc504_WPSOffice_Level2"/>
      <w:bookmarkStart w:id="9" w:name="_Toc6621_WPSOffice_Level2"/>
      <w:r>
        <w:rPr>
          <w:rFonts w:hint="eastAsia" w:ascii="宋体" w:hAnsi="宋体" w:eastAsia="宋体" w:cs="宋体"/>
          <w:sz w:val="30"/>
          <w:szCs w:val="30"/>
        </w:rPr>
        <w:t>本年收入合计</w:t>
      </w:r>
      <w:r>
        <w:rPr>
          <w:rFonts w:hint="eastAsia" w:ascii="宋体" w:hAnsi="宋体" w:eastAsia="宋体" w:cs="宋体"/>
          <w:sz w:val="30"/>
          <w:szCs w:val="30"/>
          <w:lang w:val="en-US" w:eastAsia="zh-CN"/>
        </w:rPr>
        <w:t>869.75</w:t>
      </w:r>
      <w:r>
        <w:rPr>
          <w:rFonts w:hint="eastAsia" w:ascii="宋体" w:hAnsi="宋体" w:eastAsia="宋体" w:cs="宋体"/>
          <w:sz w:val="30"/>
          <w:szCs w:val="30"/>
        </w:rPr>
        <w:t>万元，其中：财政拨款收入</w:t>
      </w:r>
      <w:r>
        <w:rPr>
          <w:rFonts w:hint="eastAsia" w:ascii="宋体" w:hAnsi="宋体" w:eastAsia="宋体" w:cs="宋体"/>
          <w:sz w:val="30"/>
          <w:szCs w:val="30"/>
          <w:lang w:val="en-US" w:eastAsia="zh-CN"/>
        </w:rPr>
        <w:t>863.58</w:t>
      </w:r>
      <w:r>
        <w:rPr>
          <w:rFonts w:hint="eastAsia" w:ascii="宋体" w:hAnsi="宋体" w:eastAsia="宋体" w:cs="宋体"/>
          <w:sz w:val="30"/>
          <w:szCs w:val="30"/>
        </w:rPr>
        <w:t>万元;其他收入</w:t>
      </w:r>
      <w:r>
        <w:rPr>
          <w:rFonts w:hint="eastAsia" w:ascii="宋体" w:hAnsi="宋体" w:eastAsia="宋体" w:cs="宋体"/>
          <w:sz w:val="30"/>
          <w:szCs w:val="30"/>
          <w:lang w:val="en-US" w:eastAsia="zh-CN"/>
        </w:rPr>
        <w:t>6.17</w:t>
      </w:r>
      <w:r>
        <w:rPr>
          <w:rFonts w:hint="eastAsia" w:ascii="宋体" w:hAnsi="宋体" w:eastAsia="宋体" w:cs="宋体"/>
          <w:sz w:val="30"/>
          <w:szCs w:val="30"/>
        </w:rPr>
        <w:t>万元。</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三、支出决算情况说明</w:t>
      </w:r>
      <w:bookmarkEnd w:id="8"/>
      <w:bookmarkEnd w:id="9"/>
    </w:p>
    <w:p>
      <w:pPr>
        <w:ind w:firstLine="600" w:firstLineChars="200"/>
        <w:rPr>
          <w:rFonts w:hint="eastAsia" w:ascii="宋体" w:hAnsi="宋体" w:eastAsia="宋体" w:cs="宋体"/>
          <w:sz w:val="30"/>
          <w:szCs w:val="30"/>
        </w:rPr>
      </w:pPr>
      <w:bookmarkStart w:id="10" w:name="_Toc32119_WPSOffice_Level2"/>
      <w:bookmarkStart w:id="11" w:name="_Toc8754_WPSOffice_Level2"/>
      <w:r>
        <w:rPr>
          <w:rFonts w:hint="eastAsia" w:ascii="宋体" w:hAnsi="宋体" w:eastAsia="宋体" w:cs="宋体"/>
          <w:sz w:val="30"/>
          <w:szCs w:val="30"/>
        </w:rPr>
        <w:t>本年支出合计</w:t>
      </w:r>
      <w:r>
        <w:rPr>
          <w:rFonts w:hint="eastAsia" w:ascii="宋体" w:hAnsi="宋体" w:eastAsia="宋体" w:cs="宋体"/>
          <w:sz w:val="30"/>
          <w:szCs w:val="30"/>
          <w:lang w:val="en-US" w:eastAsia="zh-CN"/>
        </w:rPr>
        <w:t>1324.39</w:t>
      </w:r>
      <w:r>
        <w:rPr>
          <w:rFonts w:hint="eastAsia" w:ascii="宋体" w:hAnsi="宋体" w:eastAsia="宋体" w:cs="宋体"/>
          <w:sz w:val="30"/>
          <w:szCs w:val="30"/>
        </w:rPr>
        <w:t>万元 ，其中：基本支出</w:t>
      </w:r>
      <w:r>
        <w:rPr>
          <w:rFonts w:hint="eastAsia" w:ascii="宋体" w:hAnsi="宋体" w:eastAsia="宋体" w:cs="宋体"/>
          <w:sz w:val="30"/>
          <w:szCs w:val="30"/>
          <w:lang w:val="en-US" w:eastAsia="zh-CN"/>
        </w:rPr>
        <w:t>158.41</w:t>
      </w:r>
      <w:r>
        <w:rPr>
          <w:rFonts w:hint="eastAsia" w:ascii="宋体" w:hAnsi="宋体" w:eastAsia="宋体" w:cs="宋体"/>
          <w:sz w:val="30"/>
          <w:szCs w:val="30"/>
        </w:rPr>
        <w:t>万元 ；项目支出</w:t>
      </w:r>
      <w:r>
        <w:rPr>
          <w:rFonts w:hint="eastAsia" w:ascii="宋体" w:hAnsi="宋体" w:eastAsia="宋体" w:cs="宋体"/>
          <w:sz w:val="30"/>
          <w:szCs w:val="30"/>
          <w:lang w:val="en-US" w:eastAsia="zh-CN"/>
        </w:rPr>
        <w:t>1165.97</w:t>
      </w:r>
      <w:r>
        <w:rPr>
          <w:rFonts w:hint="eastAsia" w:ascii="宋体" w:hAnsi="宋体" w:eastAsia="宋体" w:cs="宋体"/>
          <w:sz w:val="30"/>
          <w:szCs w:val="30"/>
        </w:rPr>
        <w:t>万元。</w:t>
      </w:r>
    </w:p>
    <w:p>
      <w:pPr>
        <w:spacing w:line="204" w:lineRule="auto"/>
        <w:jc w:val="left"/>
        <w:rPr>
          <w:rFonts w:hint="eastAsia" w:ascii="宋体" w:hAnsi="宋体" w:eastAsia="宋体" w:cs="宋体"/>
          <w:color w:val="auto"/>
          <w:spacing w:val="-3"/>
          <w:sz w:val="30"/>
          <w:szCs w:val="30"/>
        </w:rPr>
      </w:pPr>
      <w:r>
        <w:rPr>
          <w:rFonts w:hint="eastAsia" w:ascii="宋体" w:hAnsi="宋体" w:eastAsia="宋体" w:cs="宋体"/>
          <w:color w:val="auto"/>
          <w:spacing w:val="-3"/>
          <w:sz w:val="30"/>
          <w:szCs w:val="30"/>
        </w:rPr>
        <w:t>四、财政拨款收入支出决算总体情况说明</w:t>
      </w:r>
      <w:bookmarkEnd w:id="10"/>
      <w:bookmarkEnd w:id="11"/>
    </w:p>
    <w:p>
      <w:pPr>
        <w:spacing w:line="204" w:lineRule="auto"/>
        <w:ind w:firstLine="667"/>
        <w:jc w:val="left"/>
        <w:rPr>
          <w:rFonts w:hint="eastAsia" w:ascii="宋体" w:hAnsi="宋体" w:eastAsia="宋体" w:cs="宋体"/>
          <w:color w:val="000000" w:themeColor="text1"/>
          <w:sz w:val="30"/>
          <w:szCs w:val="30"/>
          <w:lang w:val="en-US" w:eastAsia="zh-CN"/>
          <w14:textFill>
            <w14:solidFill>
              <w14:schemeClr w14:val="tx1"/>
            </w14:solidFill>
          </w14:textFill>
        </w:rPr>
      </w:pPr>
      <w:bookmarkStart w:id="12" w:name="_Toc23250_WPSOffice_Level2"/>
      <w:bookmarkStart w:id="13" w:name="_Toc2892_WPSOffice_Level2"/>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年度财政拨款收入总计</w:t>
      </w:r>
      <w:r>
        <w:rPr>
          <w:rFonts w:hint="eastAsia" w:ascii="宋体" w:hAnsi="宋体" w:eastAsia="宋体" w:cs="宋体"/>
          <w:sz w:val="30"/>
          <w:szCs w:val="30"/>
          <w:lang w:val="en-US" w:eastAsia="zh-CN"/>
        </w:rPr>
        <w:t>1314.39</w:t>
      </w:r>
      <w:r>
        <w:rPr>
          <w:rFonts w:hint="eastAsia" w:ascii="宋体" w:hAnsi="宋体" w:eastAsia="宋体" w:cs="宋体"/>
          <w:sz w:val="30"/>
          <w:szCs w:val="30"/>
        </w:rPr>
        <w:t>万元、支出总计</w:t>
      </w:r>
      <w:r>
        <w:rPr>
          <w:rFonts w:hint="eastAsia" w:ascii="宋体" w:hAnsi="宋体" w:eastAsia="宋体" w:cs="宋体"/>
          <w:sz w:val="30"/>
          <w:szCs w:val="30"/>
          <w:lang w:val="en-US" w:eastAsia="zh-CN"/>
        </w:rPr>
        <w:t>1314.39</w:t>
      </w:r>
      <w:r>
        <w:rPr>
          <w:rFonts w:hint="eastAsia" w:ascii="宋体" w:hAnsi="宋体" w:eastAsia="宋体" w:cs="宋体"/>
          <w:sz w:val="30"/>
          <w:szCs w:val="30"/>
        </w:rPr>
        <w:t>万元。与</w:t>
      </w:r>
      <w:r>
        <w:rPr>
          <w:rFonts w:hint="eastAsia" w:ascii="宋体" w:hAnsi="宋体" w:eastAsia="宋体" w:cs="宋体"/>
          <w:sz w:val="30"/>
          <w:szCs w:val="30"/>
          <w:lang w:eastAsia="zh-CN"/>
        </w:rPr>
        <w:t>2020</w:t>
      </w:r>
      <w:r>
        <w:rPr>
          <w:rFonts w:hint="eastAsia" w:ascii="宋体" w:hAnsi="宋体" w:eastAsia="宋体" w:cs="宋体"/>
          <w:sz w:val="30"/>
          <w:szCs w:val="30"/>
        </w:rPr>
        <w:t>年相比，财政拨款收入总计减少</w:t>
      </w:r>
      <w:r>
        <w:rPr>
          <w:rFonts w:hint="eastAsia" w:ascii="宋体" w:hAnsi="宋体" w:eastAsia="宋体" w:cs="宋体"/>
          <w:sz w:val="30"/>
          <w:szCs w:val="30"/>
          <w:lang w:val="en-US" w:eastAsia="zh-CN"/>
        </w:rPr>
        <w:t>2021.49</w:t>
      </w:r>
      <w:r>
        <w:rPr>
          <w:rFonts w:hint="eastAsia" w:ascii="宋体" w:hAnsi="宋体" w:eastAsia="宋体" w:cs="宋体"/>
          <w:sz w:val="30"/>
          <w:szCs w:val="30"/>
        </w:rPr>
        <w:t>万元，降低</w:t>
      </w:r>
      <w:r>
        <w:rPr>
          <w:rFonts w:hint="eastAsia" w:ascii="宋体" w:hAnsi="宋体" w:eastAsia="宋体" w:cs="宋体"/>
          <w:sz w:val="30"/>
          <w:szCs w:val="30"/>
          <w:lang w:val="en-US" w:eastAsia="zh-CN"/>
        </w:rPr>
        <w:t>60.6</w:t>
      </w:r>
      <w:r>
        <w:rPr>
          <w:rFonts w:hint="eastAsia" w:ascii="宋体" w:hAnsi="宋体" w:eastAsia="宋体" w:cs="宋体"/>
          <w:sz w:val="30"/>
          <w:szCs w:val="30"/>
        </w:rPr>
        <w:t>%。主要原因是：</w:t>
      </w:r>
      <w:r>
        <w:rPr>
          <w:rFonts w:hint="eastAsia" w:ascii="宋体" w:hAnsi="宋体" w:eastAsia="宋体" w:cs="宋体"/>
          <w:i w:val="0"/>
          <w:iCs w:val="0"/>
          <w:color w:val="000000"/>
          <w:kern w:val="0"/>
          <w:sz w:val="30"/>
          <w:szCs w:val="30"/>
          <w:u w:val="none"/>
          <w:lang w:val="en-US" w:eastAsia="zh-CN" w:bidi="ar"/>
        </w:rPr>
        <w:t>基本支出减少451.97万元，其中工资性支出减少172.99万元是因机构改革文化稽查队</w:t>
      </w:r>
      <w:r>
        <w:rPr>
          <w:rFonts w:hint="eastAsia" w:ascii="宋体" w:hAnsi="宋体" w:eastAsia="宋体" w:cs="宋体"/>
          <w:i w:val="0"/>
          <w:iCs w:val="0"/>
          <w:color w:val="auto"/>
          <w:kern w:val="0"/>
          <w:sz w:val="30"/>
          <w:szCs w:val="30"/>
          <w:u w:val="none"/>
          <w:lang w:val="en-US" w:eastAsia="zh-CN" w:bidi="ar"/>
        </w:rPr>
        <w:t>13</w:t>
      </w:r>
      <w:r>
        <w:rPr>
          <w:rFonts w:hint="eastAsia" w:ascii="宋体" w:hAnsi="宋体" w:eastAsia="宋体" w:cs="宋体"/>
          <w:i w:val="0"/>
          <w:iCs w:val="0"/>
          <w:color w:val="000000"/>
          <w:kern w:val="0"/>
          <w:sz w:val="30"/>
          <w:szCs w:val="30"/>
          <w:u w:val="none"/>
          <w:lang w:val="en-US" w:eastAsia="zh-CN" w:bidi="ar"/>
        </w:rPr>
        <w:t>人分流导致；商品服务类支出减少292.52万元，主要是单位取暖费2021年财政直付未通过单位核算减少67.3万元，物业管理费减少32.81万元，其他商品服务支出减少29.67万元，劳务费减少62.64万元和委托业务费减少65.65万元等。项目支出减少1680万元，其中减少明长城修复项目款1480万元；减少马邑墓群保护区划方案编制项目200万元。</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五、一般公共预算财政拨款支出决算情况说明</w:t>
      </w:r>
      <w:bookmarkEnd w:id="12"/>
      <w:bookmarkEnd w:id="13"/>
    </w:p>
    <w:p>
      <w:pPr>
        <w:rPr>
          <w:rFonts w:hint="eastAsia" w:ascii="宋体" w:hAnsi="宋体" w:eastAsia="宋体" w:cs="宋体"/>
          <w:sz w:val="30"/>
          <w:szCs w:val="30"/>
        </w:rPr>
      </w:pPr>
      <w:r>
        <w:rPr>
          <w:rFonts w:hint="eastAsia" w:ascii="宋体" w:hAnsi="宋体" w:eastAsia="宋体" w:cs="宋体"/>
          <w:sz w:val="30"/>
          <w:szCs w:val="30"/>
        </w:rPr>
        <w:t>1.财政拨款支出决算总体情况</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年度财政拨款支出</w:t>
      </w:r>
      <w:r>
        <w:rPr>
          <w:rFonts w:hint="eastAsia" w:ascii="宋体" w:hAnsi="宋体" w:eastAsia="宋体" w:cs="宋体"/>
          <w:sz w:val="30"/>
          <w:szCs w:val="30"/>
          <w:lang w:val="en-US" w:eastAsia="zh-CN"/>
        </w:rPr>
        <w:t>1309.18</w:t>
      </w:r>
      <w:r>
        <w:rPr>
          <w:rFonts w:hint="eastAsia" w:ascii="宋体" w:hAnsi="宋体" w:eastAsia="宋体" w:cs="宋体"/>
          <w:sz w:val="30"/>
          <w:szCs w:val="30"/>
        </w:rPr>
        <w:t>万元，与</w:t>
      </w:r>
      <w:r>
        <w:rPr>
          <w:rFonts w:hint="eastAsia" w:ascii="宋体" w:hAnsi="宋体" w:eastAsia="宋体" w:cs="宋体"/>
          <w:sz w:val="30"/>
          <w:szCs w:val="30"/>
          <w:lang w:eastAsia="zh-CN"/>
        </w:rPr>
        <w:t>2020</w:t>
      </w:r>
      <w:r>
        <w:rPr>
          <w:rFonts w:hint="eastAsia" w:ascii="宋体" w:hAnsi="宋体" w:eastAsia="宋体" w:cs="宋体"/>
          <w:sz w:val="30"/>
          <w:szCs w:val="30"/>
        </w:rPr>
        <w:t>年相比，财政拨款支出增加</w:t>
      </w:r>
      <w:r>
        <w:rPr>
          <w:rFonts w:hint="eastAsia" w:ascii="宋体" w:hAnsi="宋体" w:eastAsia="宋体" w:cs="宋体"/>
          <w:sz w:val="30"/>
          <w:szCs w:val="30"/>
          <w:lang w:val="en-US" w:eastAsia="zh-CN"/>
        </w:rPr>
        <w:t>35.36</w:t>
      </w:r>
      <w:r>
        <w:rPr>
          <w:rFonts w:hint="eastAsia" w:ascii="宋体" w:hAnsi="宋体" w:eastAsia="宋体" w:cs="宋体"/>
          <w:sz w:val="30"/>
          <w:szCs w:val="30"/>
        </w:rPr>
        <w:t>万元。主要原因是</w:t>
      </w:r>
      <w:r>
        <w:rPr>
          <w:rFonts w:hint="eastAsia" w:ascii="宋体" w:hAnsi="宋体" w:eastAsia="宋体" w:cs="宋体"/>
          <w:sz w:val="30"/>
          <w:szCs w:val="30"/>
          <w:lang w:eastAsia="zh-CN"/>
        </w:rPr>
        <w:t>：</w:t>
      </w:r>
      <w:r>
        <w:rPr>
          <w:rFonts w:hint="eastAsia" w:ascii="宋体" w:hAnsi="宋体" w:eastAsia="宋体" w:cs="宋体"/>
          <w:color w:val="000000" w:themeColor="text1"/>
          <w:sz w:val="30"/>
          <w:szCs w:val="30"/>
          <w:lang w:eastAsia="zh-CN"/>
          <w14:textFill>
            <w14:solidFill>
              <w14:schemeClr w14:val="tx1"/>
            </w14:solidFill>
          </w14:textFill>
        </w:rPr>
        <w:t>人员性支出减少</w:t>
      </w:r>
      <w:r>
        <w:rPr>
          <w:rFonts w:hint="eastAsia" w:ascii="宋体" w:hAnsi="宋体" w:eastAsia="宋体" w:cs="宋体"/>
          <w:color w:val="000000" w:themeColor="text1"/>
          <w:sz w:val="30"/>
          <w:szCs w:val="30"/>
          <w:lang w:val="en-US" w:eastAsia="zh-CN"/>
          <w14:textFill>
            <w14:solidFill>
              <w14:schemeClr w14:val="tx1"/>
            </w14:solidFill>
          </w14:textFill>
        </w:rPr>
        <w:t>141.94万元，</w:t>
      </w:r>
      <w:r>
        <w:rPr>
          <w:rFonts w:hint="eastAsia" w:ascii="宋体" w:hAnsi="宋体" w:eastAsia="宋体" w:cs="宋体"/>
          <w:i w:val="0"/>
          <w:iCs w:val="0"/>
          <w:color w:val="000000"/>
          <w:kern w:val="0"/>
          <w:sz w:val="30"/>
          <w:szCs w:val="30"/>
          <w:u w:val="none"/>
          <w:lang w:val="en-US" w:eastAsia="zh-CN" w:bidi="ar"/>
        </w:rPr>
        <w:t>主要是因机构改革文化稽查队</w:t>
      </w:r>
      <w:r>
        <w:rPr>
          <w:rFonts w:hint="eastAsia" w:ascii="宋体" w:hAnsi="宋体" w:eastAsia="宋体" w:cs="宋体"/>
          <w:i w:val="0"/>
          <w:iCs w:val="0"/>
          <w:color w:val="auto"/>
          <w:kern w:val="0"/>
          <w:sz w:val="30"/>
          <w:szCs w:val="30"/>
          <w:u w:val="none"/>
          <w:lang w:val="en-US" w:eastAsia="zh-CN" w:bidi="ar"/>
        </w:rPr>
        <w:t>13</w:t>
      </w:r>
      <w:r>
        <w:rPr>
          <w:rFonts w:hint="eastAsia" w:ascii="宋体" w:hAnsi="宋体" w:eastAsia="宋体" w:cs="宋体"/>
          <w:i w:val="0"/>
          <w:iCs w:val="0"/>
          <w:color w:val="000000"/>
          <w:kern w:val="0"/>
          <w:sz w:val="30"/>
          <w:szCs w:val="30"/>
          <w:u w:val="none"/>
          <w:lang w:val="en-US" w:eastAsia="zh-CN" w:bidi="ar"/>
        </w:rPr>
        <w:t>人分流所致。</w:t>
      </w:r>
      <w:r>
        <w:rPr>
          <w:rFonts w:hint="eastAsia" w:ascii="宋体" w:hAnsi="宋体" w:eastAsia="宋体" w:cs="宋体"/>
          <w:color w:val="000000" w:themeColor="text1"/>
          <w:sz w:val="30"/>
          <w:szCs w:val="30"/>
          <w:lang w:val="en-US" w:eastAsia="zh-CN"/>
          <w14:textFill>
            <w14:solidFill>
              <w14:schemeClr w14:val="tx1"/>
            </w14:solidFill>
          </w14:textFill>
        </w:rPr>
        <w:t>商品服务类减少480.78万元，主要原因是：1）</w:t>
      </w:r>
      <w:r>
        <w:rPr>
          <w:rFonts w:hint="eastAsia" w:ascii="宋体" w:hAnsi="宋体" w:eastAsia="宋体" w:cs="宋体"/>
          <w:b w:val="0"/>
          <w:bCs w:val="0"/>
          <w:sz w:val="30"/>
          <w:szCs w:val="30"/>
          <w:lang w:val="en-US" w:eastAsia="zh-CN"/>
        </w:rPr>
        <w:t>取暖费减少67.3万元，主要是2020年支付了2019和2020两年取暖费，2021年取暖费财政直接支付，未通过单位核算所致。2）委托业务费减少414.78万元，主要减少马邑墓群保护规划编制费和设计费共158.4万元，减少委托文化馆、博物馆、文旅中心等单位完成文化建设专项业务180.38万元，减少委托大秧歌剧团完成送戏下乡演出35万元，减少委托乡镇完成乡村文化建设61万元，增加委托小兰花和烛星剧团完成濒危剧种演出20万元。</w:t>
      </w:r>
      <w:r>
        <w:rPr>
          <w:rFonts w:hint="eastAsia" w:ascii="宋体" w:hAnsi="宋体" w:eastAsia="宋体" w:cs="宋体"/>
          <w:color w:val="000000" w:themeColor="text1"/>
          <w:sz w:val="30"/>
          <w:szCs w:val="30"/>
          <w:lang w:val="en-US" w:eastAsia="zh-CN"/>
          <w14:textFill>
            <w14:solidFill>
              <w14:schemeClr w14:val="tx1"/>
            </w14:solidFill>
          </w14:textFill>
        </w:rPr>
        <w:t>资本性支出增加651.08</w:t>
      </w:r>
      <w:r>
        <w:rPr>
          <w:rFonts w:hint="eastAsia" w:ascii="宋体" w:hAnsi="宋体" w:eastAsia="宋体" w:cs="宋体"/>
          <w:color w:val="auto"/>
          <w:sz w:val="30"/>
          <w:szCs w:val="30"/>
          <w:lang w:val="en-US" w:eastAsia="zh-CN"/>
        </w:rPr>
        <w:t>，主要是增加文化公共基础设施费513.04万元，主要有崇福寺安消防工程项目314.24万元，崇福寺彩塑壁画勘察测绘项目187万元。大型修缮增加76万元，系官地村古墓壁画揭取、修复费用。</w:t>
      </w:r>
      <w:r>
        <w:rPr>
          <w:rFonts w:hint="eastAsia" w:ascii="宋体" w:hAnsi="宋体" w:eastAsia="宋体" w:cs="宋体"/>
          <w:color w:val="000000" w:themeColor="text1"/>
          <w:sz w:val="30"/>
          <w:szCs w:val="30"/>
          <w:lang w:val="en-US" w:eastAsia="zh-CN"/>
          <w14:textFill>
            <w14:solidFill>
              <w14:schemeClr w14:val="tx1"/>
            </w14:solidFill>
          </w14:textFill>
        </w:rPr>
        <w:t>对企业补助增加7万元，是传统鎏金工艺非遗项目的补助资金</w:t>
      </w:r>
      <w:r>
        <w:rPr>
          <w:rFonts w:hint="eastAsia" w:ascii="宋体" w:hAnsi="宋体" w:eastAsia="宋体" w:cs="宋体"/>
          <w:sz w:val="30"/>
          <w:szCs w:val="30"/>
          <w:lang w:eastAsia="zh-CN"/>
        </w:rPr>
        <w:t>。</w:t>
      </w:r>
      <w:r>
        <w:rPr>
          <w:rFonts w:hint="eastAsia" w:ascii="宋体" w:hAnsi="宋体" w:eastAsia="宋体" w:cs="宋体"/>
          <w:sz w:val="30"/>
          <w:szCs w:val="30"/>
        </w:rPr>
        <w:t xml:space="preserve"> </w:t>
      </w:r>
    </w:p>
    <w:p>
      <w:pPr>
        <w:rPr>
          <w:rFonts w:hint="eastAsia" w:ascii="宋体" w:hAnsi="宋体" w:eastAsia="宋体" w:cs="宋体"/>
          <w:sz w:val="30"/>
          <w:szCs w:val="30"/>
        </w:rPr>
      </w:pPr>
      <w:r>
        <w:rPr>
          <w:rFonts w:hint="eastAsia" w:ascii="宋体" w:hAnsi="宋体" w:eastAsia="宋体" w:cs="宋体"/>
          <w:sz w:val="30"/>
          <w:szCs w:val="30"/>
        </w:rPr>
        <w:t>2.财政拨款支出决算结构情况</w:t>
      </w:r>
    </w:p>
    <w:p>
      <w:pPr>
        <w:spacing w:line="360" w:lineRule="auto"/>
        <w:ind w:firstLine="600" w:firstLineChars="200"/>
        <w:rPr>
          <w:rFonts w:hint="eastAsia" w:ascii="宋体" w:hAnsi="宋体" w:eastAsia="宋体" w:cs="宋体"/>
          <w:sz w:val="30"/>
          <w:szCs w:val="30"/>
        </w:rPr>
      </w:pPr>
      <w:bookmarkStart w:id="14" w:name="_Toc1066_WPSOffice_Level2"/>
      <w:bookmarkStart w:id="15" w:name="_Toc27424_WPSOffice_Level2"/>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年度财政拨款支出</w:t>
      </w:r>
      <w:r>
        <w:rPr>
          <w:rFonts w:hint="eastAsia" w:ascii="宋体" w:hAnsi="宋体" w:eastAsia="宋体" w:cs="宋体"/>
          <w:sz w:val="30"/>
          <w:szCs w:val="30"/>
          <w:lang w:val="en-US" w:eastAsia="zh-CN"/>
        </w:rPr>
        <w:t>1309.18</w:t>
      </w:r>
      <w:r>
        <w:rPr>
          <w:rFonts w:hint="eastAsia" w:ascii="宋体" w:hAnsi="宋体" w:eastAsia="宋体" w:cs="宋体"/>
          <w:sz w:val="30"/>
          <w:szCs w:val="30"/>
        </w:rPr>
        <w:t>万元，主要用于以下方面：</w:t>
      </w:r>
      <w:r>
        <w:rPr>
          <w:rFonts w:hint="eastAsia" w:ascii="宋体" w:hAnsi="宋体" w:eastAsia="宋体" w:cs="宋体"/>
          <w:sz w:val="30"/>
          <w:szCs w:val="30"/>
          <w:lang w:val="en-US" w:eastAsia="zh-CN"/>
        </w:rPr>
        <w:t>207</w:t>
      </w:r>
      <w:r>
        <w:rPr>
          <w:rFonts w:hint="eastAsia" w:ascii="宋体" w:hAnsi="宋体" w:eastAsia="宋体" w:cs="宋体"/>
          <w:sz w:val="30"/>
          <w:szCs w:val="30"/>
        </w:rPr>
        <w:t>文化旅游体育与传媒支出</w:t>
      </w:r>
      <w:r>
        <w:rPr>
          <w:rFonts w:hint="eastAsia" w:ascii="宋体" w:hAnsi="宋体" w:eastAsia="宋体" w:cs="宋体"/>
          <w:sz w:val="30"/>
          <w:szCs w:val="30"/>
          <w:lang w:eastAsia="zh-CN"/>
        </w:rPr>
        <w:t>类行政运行</w:t>
      </w:r>
      <w:r>
        <w:rPr>
          <w:rFonts w:hint="eastAsia" w:ascii="宋体" w:hAnsi="宋体" w:eastAsia="宋体" w:cs="宋体"/>
          <w:sz w:val="30"/>
          <w:szCs w:val="30"/>
          <w:lang w:val="en-US" w:eastAsia="zh-CN"/>
        </w:rPr>
        <w:t>2070101</w:t>
      </w:r>
      <w:r>
        <w:rPr>
          <w:rFonts w:hint="eastAsia" w:ascii="宋体" w:hAnsi="宋体" w:eastAsia="宋体" w:cs="宋体"/>
          <w:sz w:val="30"/>
          <w:szCs w:val="30"/>
          <w:lang w:eastAsia="zh-CN"/>
        </w:rPr>
        <w:t>项支出</w:t>
      </w:r>
      <w:r>
        <w:rPr>
          <w:rFonts w:hint="eastAsia" w:ascii="宋体" w:hAnsi="宋体" w:eastAsia="宋体" w:cs="宋体"/>
          <w:sz w:val="30"/>
          <w:szCs w:val="30"/>
          <w:lang w:val="en-US" w:eastAsia="zh-CN"/>
        </w:rPr>
        <w:t>333万元，占25.44%；207</w:t>
      </w:r>
      <w:r>
        <w:rPr>
          <w:rFonts w:hint="eastAsia" w:ascii="宋体" w:hAnsi="宋体" w:eastAsia="宋体" w:cs="宋体"/>
          <w:sz w:val="30"/>
          <w:szCs w:val="30"/>
        </w:rPr>
        <w:t>文化旅游体育与传媒支出</w:t>
      </w:r>
      <w:r>
        <w:rPr>
          <w:rFonts w:hint="eastAsia" w:ascii="宋体" w:hAnsi="宋体" w:eastAsia="宋体" w:cs="宋体"/>
          <w:sz w:val="30"/>
          <w:szCs w:val="30"/>
          <w:lang w:eastAsia="zh-CN"/>
        </w:rPr>
        <w:t>类</w:t>
      </w:r>
      <w:r>
        <w:rPr>
          <w:rFonts w:hint="eastAsia" w:ascii="宋体" w:hAnsi="宋体" w:eastAsia="宋体" w:cs="宋体"/>
          <w:sz w:val="30"/>
          <w:szCs w:val="30"/>
          <w:lang w:val="en-US" w:eastAsia="zh-CN"/>
        </w:rPr>
        <w:t xml:space="preserve">一般行政管理事务2070102项支出102.83万元，占7.85%；207文化旅游体育与传媒支出(类)2070103机关事务支出8万元，占0.61%；207文化旅游体育与传媒支出(类)2070109群众文化支出7万元，占0.53%；207文化旅游体育与传媒支出(类)2070111文化创作与保护支出7万元，占0.53%；207文化旅游体育与传媒支出(类)2070199其他文化和旅游支出145.7万元，占11.13%；207文化旅游体育与传媒支出(类)2070204文物保护支出548.46万元，占41.9%；207文化旅游体育与传媒支出(类)2079999其他文化旅游体育与传媒支出136.51万元，占10.43%；208社会保障和就业支出(类)2080801死亡抚恤支出20.18万元，占1.54%；229其他支出(类)2299999其他支出0.5万元，占0.04%。 </w:t>
      </w:r>
    </w:p>
    <w:p>
      <w:pPr>
        <w:rPr>
          <w:rFonts w:hint="eastAsia" w:ascii="宋体" w:hAnsi="宋体" w:eastAsia="宋体" w:cs="宋体"/>
          <w:sz w:val="30"/>
          <w:szCs w:val="30"/>
        </w:rPr>
      </w:pPr>
      <w:r>
        <w:rPr>
          <w:rFonts w:hint="eastAsia" w:ascii="宋体" w:hAnsi="宋体" w:eastAsia="宋体" w:cs="宋体"/>
          <w:sz w:val="30"/>
          <w:szCs w:val="30"/>
        </w:rPr>
        <w:t>3.一般公共预算财政拨款支出决算具体情况。</w:t>
      </w:r>
    </w:p>
    <w:p>
      <w:pPr>
        <w:ind w:firstLine="600" w:firstLineChars="200"/>
        <w:rPr>
          <w:rFonts w:hint="eastAsia" w:ascii="宋体" w:hAnsi="宋体" w:eastAsia="宋体" w:cs="宋体"/>
          <w:spacing w:val="4"/>
          <w:sz w:val="30"/>
          <w:szCs w:val="30"/>
        </w:rPr>
      </w:pPr>
      <w:r>
        <w:rPr>
          <w:rFonts w:hint="eastAsia" w:ascii="宋体" w:hAnsi="宋体" w:eastAsia="宋体" w:cs="宋体"/>
          <w:sz w:val="30"/>
          <w:szCs w:val="30"/>
          <w:lang w:eastAsia="zh-CN"/>
        </w:rPr>
        <w:t>2021</w:t>
      </w:r>
      <w:r>
        <w:rPr>
          <w:rFonts w:hint="eastAsia" w:ascii="宋体" w:hAnsi="宋体" w:eastAsia="宋体" w:cs="宋体"/>
          <w:sz w:val="30"/>
          <w:szCs w:val="30"/>
        </w:rPr>
        <w:t>年度一般公共预算财政拨款支出当年调整预算数</w:t>
      </w:r>
      <w:r>
        <w:rPr>
          <w:rFonts w:hint="eastAsia" w:ascii="宋体" w:hAnsi="宋体" w:eastAsia="宋体" w:cs="宋体"/>
          <w:sz w:val="30"/>
          <w:szCs w:val="30"/>
          <w:lang w:val="en-US" w:eastAsia="zh-CN"/>
        </w:rPr>
        <w:t>1309.29</w:t>
      </w:r>
      <w:r>
        <w:rPr>
          <w:rFonts w:hint="eastAsia" w:ascii="宋体" w:hAnsi="宋体" w:eastAsia="宋体" w:cs="宋体"/>
          <w:sz w:val="30"/>
          <w:szCs w:val="30"/>
        </w:rPr>
        <w:t>万元，支出决算为</w:t>
      </w:r>
      <w:r>
        <w:rPr>
          <w:rFonts w:hint="eastAsia" w:ascii="宋体" w:hAnsi="宋体" w:eastAsia="宋体" w:cs="宋体"/>
          <w:sz w:val="30"/>
          <w:szCs w:val="30"/>
          <w:lang w:val="en-US" w:eastAsia="zh-CN"/>
        </w:rPr>
        <w:t>1309.18</w:t>
      </w:r>
      <w:r>
        <w:rPr>
          <w:rFonts w:hint="eastAsia" w:ascii="宋体" w:hAnsi="宋体" w:eastAsia="宋体" w:cs="宋体"/>
          <w:sz w:val="30"/>
          <w:szCs w:val="30"/>
        </w:rPr>
        <w:t>万元，完成当年调整预算的</w:t>
      </w:r>
      <w:r>
        <w:rPr>
          <w:rFonts w:hint="eastAsia" w:ascii="宋体" w:hAnsi="宋体" w:eastAsia="宋体" w:cs="宋体"/>
          <w:sz w:val="30"/>
          <w:szCs w:val="30"/>
          <w:lang w:val="en-US" w:eastAsia="zh-CN"/>
        </w:rPr>
        <w:t>99.99</w:t>
      </w:r>
      <w:r>
        <w:rPr>
          <w:rFonts w:hint="eastAsia" w:ascii="宋体" w:hAnsi="宋体" w:eastAsia="宋体" w:cs="宋体"/>
          <w:sz w:val="30"/>
          <w:szCs w:val="30"/>
        </w:rPr>
        <w:t>%</w:t>
      </w:r>
      <w:r>
        <w:rPr>
          <w:rFonts w:hint="eastAsia" w:ascii="宋体" w:hAnsi="宋体" w:eastAsia="宋体" w:cs="宋体"/>
          <w:sz w:val="30"/>
          <w:szCs w:val="30"/>
          <w:lang w:eastAsia="zh-CN"/>
        </w:rPr>
        <w:t>，其中</w:t>
      </w:r>
      <w:r>
        <w:rPr>
          <w:rFonts w:hint="eastAsia" w:ascii="宋体" w:hAnsi="宋体" w:eastAsia="宋体" w:cs="宋体"/>
          <w:sz w:val="30"/>
          <w:szCs w:val="30"/>
          <w:lang w:val="en-US" w:eastAsia="zh-CN"/>
        </w:rPr>
        <w:t>0.12万元结转下年</w:t>
      </w:r>
      <w:r>
        <w:rPr>
          <w:rFonts w:hint="eastAsia" w:ascii="宋体" w:hAnsi="宋体" w:eastAsia="宋体" w:cs="宋体"/>
          <w:sz w:val="30"/>
          <w:szCs w:val="30"/>
        </w:rPr>
        <w:t>。</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六、一般公共预算财政拨款基本支出决算情况说明</w:t>
      </w:r>
      <w:bookmarkEnd w:id="14"/>
      <w:bookmarkEnd w:id="15"/>
    </w:p>
    <w:p>
      <w:pPr>
        <w:ind w:firstLine="600" w:firstLineChars="200"/>
        <w:rPr>
          <w:rFonts w:hint="eastAsia" w:ascii="宋体" w:hAnsi="宋体" w:eastAsia="宋体" w:cs="宋体"/>
          <w:sz w:val="30"/>
          <w:szCs w:val="30"/>
        </w:rPr>
      </w:pPr>
      <w:bookmarkStart w:id="16" w:name="_Toc28951_WPSOffice_Level2"/>
      <w:bookmarkStart w:id="17" w:name="_Toc21993_WPSOffice_Level2"/>
      <w:r>
        <w:rPr>
          <w:rFonts w:hint="eastAsia" w:ascii="宋体" w:hAnsi="宋体" w:eastAsia="宋体" w:cs="宋体"/>
          <w:sz w:val="30"/>
          <w:szCs w:val="30"/>
          <w:lang w:eastAsia="zh-CN"/>
        </w:rPr>
        <w:t>2021</w:t>
      </w:r>
      <w:r>
        <w:rPr>
          <w:rFonts w:hint="eastAsia" w:ascii="宋体" w:hAnsi="宋体" w:eastAsia="宋体" w:cs="宋体"/>
          <w:sz w:val="30"/>
          <w:szCs w:val="30"/>
        </w:rPr>
        <w:t xml:space="preserve"> 年度财政拨款基本支出</w:t>
      </w:r>
      <w:r>
        <w:rPr>
          <w:rFonts w:hint="eastAsia" w:ascii="宋体" w:hAnsi="宋体" w:eastAsia="宋体" w:cs="宋体"/>
          <w:spacing w:val="4"/>
          <w:sz w:val="30"/>
          <w:szCs w:val="30"/>
          <w:lang w:val="en-US" w:eastAsia="zh-CN"/>
        </w:rPr>
        <w:t>149.3</w:t>
      </w:r>
      <w:r>
        <w:rPr>
          <w:rFonts w:hint="eastAsia" w:ascii="宋体" w:hAnsi="宋体" w:eastAsia="宋体" w:cs="宋体"/>
          <w:sz w:val="30"/>
          <w:szCs w:val="30"/>
        </w:rPr>
        <w:t>万元，其中：人员经费</w:t>
      </w:r>
      <w:r>
        <w:rPr>
          <w:rFonts w:hint="eastAsia" w:ascii="宋体" w:hAnsi="宋体" w:eastAsia="宋体" w:cs="宋体"/>
          <w:sz w:val="30"/>
          <w:szCs w:val="30"/>
          <w:lang w:val="en-US" w:eastAsia="zh-CN"/>
        </w:rPr>
        <w:t>138.33</w:t>
      </w:r>
      <w:r>
        <w:rPr>
          <w:rFonts w:hint="eastAsia" w:ascii="宋体" w:hAnsi="宋体" w:eastAsia="宋体" w:cs="宋体"/>
          <w:sz w:val="30"/>
          <w:szCs w:val="30"/>
        </w:rPr>
        <w:t>万元，主要包括工资福利支出</w:t>
      </w:r>
      <w:r>
        <w:rPr>
          <w:rFonts w:hint="eastAsia" w:ascii="宋体" w:hAnsi="宋体" w:eastAsia="宋体" w:cs="宋体"/>
          <w:spacing w:val="4"/>
          <w:sz w:val="30"/>
          <w:szCs w:val="30"/>
          <w:lang w:val="en-US" w:eastAsia="zh-CN"/>
        </w:rPr>
        <w:t>118.95</w:t>
      </w:r>
      <w:r>
        <w:rPr>
          <w:rFonts w:hint="eastAsia" w:ascii="宋体" w:hAnsi="宋体" w:eastAsia="宋体" w:cs="宋体"/>
          <w:sz w:val="30"/>
          <w:szCs w:val="30"/>
        </w:rPr>
        <w:t>万元和对个人和家庭的补助</w:t>
      </w:r>
      <w:r>
        <w:rPr>
          <w:rFonts w:hint="eastAsia" w:ascii="宋体" w:hAnsi="宋体" w:eastAsia="宋体" w:cs="宋体"/>
          <w:spacing w:val="4"/>
          <w:sz w:val="30"/>
          <w:szCs w:val="30"/>
          <w:lang w:val="en-US" w:eastAsia="zh-CN"/>
        </w:rPr>
        <w:t>19.38</w:t>
      </w:r>
      <w:r>
        <w:rPr>
          <w:rFonts w:hint="eastAsia" w:ascii="宋体" w:hAnsi="宋体" w:eastAsia="宋体" w:cs="宋体"/>
          <w:sz w:val="30"/>
          <w:szCs w:val="30"/>
        </w:rPr>
        <w:t>万元；公用经费</w:t>
      </w:r>
      <w:r>
        <w:rPr>
          <w:rFonts w:hint="eastAsia" w:ascii="宋体" w:hAnsi="宋体" w:eastAsia="宋体" w:cs="宋体"/>
          <w:spacing w:val="4"/>
          <w:sz w:val="30"/>
          <w:szCs w:val="30"/>
          <w:lang w:val="en-US" w:eastAsia="zh-CN"/>
        </w:rPr>
        <w:t>10.98</w:t>
      </w:r>
      <w:r>
        <w:rPr>
          <w:rFonts w:hint="eastAsia" w:ascii="宋体" w:hAnsi="宋体" w:eastAsia="宋体" w:cs="宋体"/>
          <w:sz w:val="30"/>
          <w:szCs w:val="30"/>
        </w:rPr>
        <w:t xml:space="preserve">万元，主要包括商品和服务支出 </w:t>
      </w:r>
      <w:r>
        <w:rPr>
          <w:rFonts w:hint="eastAsia" w:ascii="宋体" w:hAnsi="宋体" w:eastAsia="宋体" w:cs="宋体"/>
          <w:spacing w:val="4"/>
          <w:sz w:val="30"/>
          <w:szCs w:val="30"/>
          <w:lang w:val="en-US" w:eastAsia="zh-CN"/>
        </w:rPr>
        <w:t>10.83</w:t>
      </w:r>
      <w:r>
        <w:rPr>
          <w:rFonts w:hint="eastAsia" w:ascii="宋体" w:hAnsi="宋体" w:eastAsia="宋体" w:cs="宋体"/>
          <w:sz w:val="30"/>
          <w:szCs w:val="30"/>
        </w:rPr>
        <w:t>万元和资本性支出</w:t>
      </w:r>
      <w:r>
        <w:rPr>
          <w:rFonts w:hint="eastAsia" w:ascii="宋体" w:hAnsi="宋体" w:eastAsia="宋体" w:cs="宋体"/>
          <w:spacing w:val="4"/>
          <w:sz w:val="30"/>
          <w:szCs w:val="30"/>
          <w:lang w:val="en-US" w:eastAsia="zh-CN"/>
        </w:rPr>
        <w:t>0.15</w:t>
      </w:r>
      <w:r>
        <w:rPr>
          <w:rFonts w:hint="eastAsia" w:ascii="宋体" w:hAnsi="宋体" w:eastAsia="宋体" w:cs="宋体"/>
          <w:sz w:val="30"/>
          <w:szCs w:val="30"/>
        </w:rPr>
        <w:t>万元。</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七、一般公共预算财政拨款“三公”经费支出决算情况说明</w:t>
      </w:r>
      <w:bookmarkEnd w:id="16"/>
      <w:bookmarkEnd w:id="17"/>
    </w:p>
    <w:p>
      <w:pPr>
        <w:ind w:firstLine="600" w:firstLineChars="200"/>
        <w:rPr>
          <w:rFonts w:hint="eastAsia" w:ascii="宋体" w:hAnsi="宋体" w:eastAsia="宋体" w:cs="宋体"/>
          <w:sz w:val="30"/>
          <w:szCs w:val="30"/>
          <w:lang w:eastAsia="zh-CN"/>
        </w:rPr>
      </w:pPr>
      <w:bookmarkStart w:id="18" w:name="_Toc9131_WPSOffice_Level2"/>
      <w:bookmarkStart w:id="19" w:name="_Toc10214_WPSOffice_Level2"/>
      <w:r>
        <w:rPr>
          <w:rFonts w:hint="eastAsia" w:ascii="宋体" w:hAnsi="宋体" w:eastAsia="宋体" w:cs="宋体"/>
          <w:sz w:val="30"/>
          <w:szCs w:val="30"/>
          <w:lang w:eastAsia="zh-CN"/>
        </w:rPr>
        <w:t>2021</w:t>
      </w:r>
      <w:r>
        <w:rPr>
          <w:rFonts w:hint="eastAsia" w:ascii="宋体" w:hAnsi="宋体" w:eastAsia="宋体" w:cs="宋体"/>
          <w:sz w:val="30"/>
          <w:szCs w:val="30"/>
        </w:rPr>
        <w:t>年</w:t>
      </w:r>
      <w:r>
        <w:rPr>
          <w:rFonts w:hint="eastAsia" w:ascii="宋体" w:hAnsi="宋体" w:eastAsia="宋体" w:cs="宋体"/>
          <w:sz w:val="30"/>
          <w:szCs w:val="30"/>
          <w:lang w:eastAsia="zh-CN"/>
        </w:rPr>
        <w:t>我单位无</w:t>
      </w:r>
      <w:r>
        <w:rPr>
          <w:rFonts w:hint="eastAsia" w:ascii="宋体" w:hAnsi="宋体" w:eastAsia="宋体" w:cs="宋体"/>
          <w:sz w:val="30"/>
          <w:szCs w:val="30"/>
        </w:rPr>
        <w:t>“三公”经费</w:t>
      </w:r>
      <w:r>
        <w:rPr>
          <w:rFonts w:hint="eastAsia" w:ascii="宋体" w:hAnsi="宋体" w:eastAsia="宋体" w:cs="宋体"/>
          <w:sz w:val="30"/>
          <w:szCs w:val="30"/>
          <w:lang w:eastAsia="zh-CN"/>
        </w:rPr>
        <w:t>支出。</w:t>
      </w:r>
    </w:p>
    <w:bookmarkEnd w:id="18"/>
    <w:bookmarkEnd w:id="19"/>
    <w:p>
      <w:pPr>
        <w:numPr>
          <w:ilvl w:val="0"/>
          <w:numId w:val="3"/>
        </w:num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政府性基金预算收入支出决算情况说明</w:t>
      </w:r>
    </w:p>
    <w:p>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2021</w:t>
      </w:r>
      <w:r>
        <w:rPr>
          <w:rFonts w:hint="eastAsia" w:ascii="宋体" w:hAnsi="宋体" w:eastAsia="宋体" w:cs="宋体"/>
          <w:sz w:val="30"/>
          <w:szCs w:val="30"/>
        </w:rPr>
        <w:t>年</w:t>
      </w:r>
      <w:r>
        <w:rPr>
          <w:rFonts w:hint="eastAsia" w:ascii="宋体" w:hAnsi="宋体" w:eastAsia="宋体" w:cs="宋体"/>
          <w:sz w:val="30"/>
          <w:szCs w:val="30"/>
          <w:lang w:eastAsia="zh-CN"/>
        </w:rPr>
        <w:t>初，我单位政府性基金结转</w:t>
      </w:r>
      <w:r>
        <w:rPr>
          <w:rFonts w:hint="eastAsia" w:ascii="宋体" w:hAnsi="宋体" w:eastAsia="宋体" w:cs="宋体"/>
          <w:sz w:val="30"/>
          <w:szCs w:val="30"/>
          <w:lang w:val="en-US" w:eastAsia="zh-CN"/>
        </w:rPr>
        <w:t>5.10万元，当年度支出5.10万元，用于2020年中央支持地方公共文化服务体系建设。</w:t>
      </w:r>
    </w:p>
    <w:p>
      <w:pPr>
        <w:numPr>
          <w:ilvl w:val="0"/>
          <w:numId w:val="3"/>
        </w:num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其他重要事项的情况说明</w:t>
      </w:r>
    </w:p>
    <w:p>
      <w:pPr>
        <w:spacing w:line="204" w:lineRule="auto"/>
        <w:ind w:firstLine="294" w:firstLineChars="100"/>
        <w:jc w:val="left"/>
        <w:rPr>
          <w:rFonts w:hint="eastAsia" w:ascii="宋体" w:hAnsi="宋体" w:eastAsia="宋体" w:cs="宋体"/>
          <w:spacing w:val="-3"/>
          <w:sz w:val="30"/>
          <w:szCs w:val="30"/>
        </w:rPr>
      </w:pPr>
      <w:r>
        <w:rPr>
          <w:rFonts w:hint="eastAsia" w:ascii="宋体" w:hAnsi="宋体" w:eastAsia="宋体" w:cs="宋体"/>
          <w:spacing w:val="-3"/>
          <w:sz w:val="30"/>
          <w:szCs w:val="30"/>
        </w:rPr>
        <w:t>1.机关运行经费支出情况</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单位机关运行经费支出</w:t>
      </w:r>
      <w:r>
        <w:rPr>
          <w:rFonts w:hint="eastAsia" w:ascii="宋体" w:hAnsi="宋体" w:eastAsia="宋体" w:cs="宋体"/>
          <w:sz w:val="30"/>
          <w:szCs w:val="30"/>
          <w:lang w:val="en-US" w:eastAsia="zh-CN"/>
        </w:rPr>
        <w:t>10.97</w:t>
      </w:r>
      <w:r>
        <w:rPr>
          <w:rFonts w:hint="eastAsia" w:ascii="宋体" w:hAnsi="宋体" w:eastAsia="宋体" w:cs="宋体"/>
          <w:sz w:val="30"/>
          <w:szCs w:val="30"/>
        </w:rPr>
        <w:t>万元，比</w:t>
      </w:r>
      <w:r>
        <w:rPr>
          <w:rFonts w:hint="eastAsia" w:ascii="宋体" w:hAnsi="宋体" w:eastAsia="宋体" w:cs="宋体"/>
          <w:sz w:val="30"/>
          <w:szCs w:val="30"/>
          <w:lang w:eastAsia="zh-CN"/>
        </w:rPr>
        <w:t>2020</w:t>
      </w:r>
      <w:r>
        <w:rPr>
          <w:rFonts w:hint="eastAsia" w:ascii="宋体" w:hAnsi="宋体" w:eastAsia="宋体" w:cs="宋体"/>
          <w:sz w:val="30"/>
          <w:szCs w:val="30"/>
        </w:rPr>
        <w:t>年减少</w:t>
      </w:r>
      <w:r>
        <w:rPr>
          <w:rFonts w:hint="eastAsia" w:ascii="宋体" w:hAnsi="宋体" w:eastAsia="宋体" w:cs="宋体"/>
          <w:sz w:val="30"/>
          <w:szCs w:val="30"/>
          <w:lang w:val="en-US" w:eastAsia="zh-CN"/>
        </w:rPr>
        <w:t>284.23</w:t>
      </w:r>
      <w:r>
        <w:rPr>
          <w:rFonts w:hint="eastAsia" w:ascii="宋体" w:hAnsi="宋体" w:eastAsia="宋体" w:cs="宋体"/>
          <w:sz w:val="30"/>
          <w:szCs w:val="30"/>
        </w:rPr>
        <w:t>万元，降低</w:t>
      </w:r>
      <w:r>
        <w:rPr>
          <w:rFonts w:hint="eastAsia" w:ascii="宋体" w:hAnsi="宋体" w:eastAsia="宋体" w:cs="宋体"/>
          <w:sz w:val="30"/>
          <w:szCs w:val="30"/>
          <w:lang w:val="en-US" w:eastAsia="zh-CN"/>
        </w:rPr>
        <w:t>96.28</w:t>
      </w:r>
      <w:r>
        <w:rPr>
          <w:rFonts w:hint="eastAsia" w:ascii="宋体" w:hAnsi="宋体" w:eastAsia="宋体" w:cs="宋体"/>
          <w:sz w:val="30"/>
          <w:szCs w:val="30"/>
        </w:rPr>
        <w:t>%，主要原因是</w:t>
      </w:r>
      <w:r>
        <w:rPr>
          <w:rFonts w:hint="eastAsia" w:ascii="宋体" w:hAnsi="宋体" w:eastAsia="宋体" w:cs="宋体"/>
          <w:sz w:val="30"/>
          <w:szCs w:val="30"/>
          <w:lang w:eastAsia="zh-CN"/>
        </w:rPr>
        <w:t>基本支出核算口径不一致导致，</w:t>
      </w:r>
      <w:r>
        <w:rPr>
          <w:rFonts w:hint="eastAsia" w:ascii="宋体" w:hAnsi="宋体" w:eastAsia="宋体" w:cs="宋体"/>
          <w:i w:val="0"/>
          <w:iCs w:val="0"/>
          <w:color w:val="auto"/>
          <w:kern w:val="0"/>
          <w:sz w:val="30"/>
          <w:szCs w:val="30"/>
          <w:highlight w:val="none"/>
          <w:u w:val="none"/>
          <w:lang w:val="en-US" w:eastAsia="zh-CN" w:bidi="ar"/>
        </w:rPr>
        <w:t>2021年基本支出核算机关运行功能科目下的支出。2020年将一般行政事务管理、机关服务、文物博物馆等等功能科目下的资金也列入基本支出核算，从而加大机关运行经费。行政运行功能科目下机关运行经费减少107.42万元，</w:t>
      </w:r>
      <w:r>
        <w:rPr>
          <w:rFonts w:hint="eastAsia" w:ascii="宋体" w:hAnsi="宋体" w:eastAsia="宋体" w:cs="宋体"/>
          <w:b w:val="0"/>
          <w:bCs w:val="0"/>
          <w:sz w:val="30"/>
          <w:szCs w:val="30"/>
          <w:lang w:val="en-US" w:eastAsia="zh-CN"/>
        </w:rPr>
        <w:t>主要是取暖费减少55.48万元，2020年支付了2019和2020两年取暖费，2021年取暖费财政直接支付，未通过单位核算。劳务费减少13.28，委托业务费减少4.42万元，维护费减少6.1万元等等。</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2.政府采购支出情况</w:t>
      </w:r>
    </w:p>
    <w:p>
      <w:pPr>
        <w:ind w:firstLine="600" w:firstLineChars="200"/>
        <w:rPr>
          <w:rFonts w:hint="eastAsia" w:ascii="宋体" w:hAnsi="宋体" w:eastAsia="宋体" w:cs="宋体"/>
          <w:sz w:val="30"/>
          <w:szCs w:val="30"/>
          <w:lang w:eastAsia="zh-CN"/>
        </w:rPr>
      </w:pPr>
      <w:r>
        <w:rPr>
          <w:rFonts w:hint="eastAsia" w:ascii="宋体" w:hAnsi="宋体" w:eastAsia="宋体" w:cs="宋体"/>
          <w:sz w:val="30"/>
          <w:szCs w:val="30"/>
          <w:lang w:eastAsia="zh-CN"/>
        </w:rPr>
        <w:t>2021</w:t>
      </w:r>
      <w:r>
        <w:rPr>
          <w:rFonts w:hint="eastAsia" w:ascii="宋体" w:hAnsi="宋体" w:eastAsia="宋体" w:cs="宋体"/>
          <w:sz w:val="30"/>
          <w:szCs w:val="30"/>
        </w:rPr>
        <w:t>年我单位</w:t>
      </w:r>
      <w:r>
        <w:rPr>
          <w:rFonts w:hint="eastAsia" w:ascii="宋体" w:hAnsi="宋体" w:eastAsia="宋体" w:cs="宋体"/>
          <w:sz w:val="30"/>
          <w:szCs w:val="30"/>
          <w:lang w:eastAsia="zh-CN"/>
        </w:rPr>
        <w:t>无</w:t>
      </w:r>
      <w:r>
        <w:rPr>
          <w:rFonts w:hint="eastAsia" w:ascii="宋体" w:hAnsi="宋体" w:eastAsia="宋体" w:cs="宋体"/>
          <w:sz w:val="30"/>
          <w:szCs w:val="30"/>
        </w:rPr>
        <w:t>政府采购</w:t>
      </w:r>
      <w:r>
        <w:rPr>
          <w:rFonts w:hint="eastAsia" w:ascii="宋体" w:hAnsi="宋体" w:eastAsia="宋体" w:cs="宋体"/>
          <w:sz w:val="30"/>
          <w:szCs w:val="30"/>
          <w:lang w:eastAsia="zh-CN"/>
        </w:rPr>
        <w:t>。</w:t>
      </w:r>
    </w:p>
    <w:p>
      <w:pPr>
        <w:spacing w:line="204" w:lineRule="auto"/>
        <w:jc w:val="left"/>
        <w:rPr>
          <w:rFonts w:hint="eastAsia" w:ascii="宋体" w:hAnsi="宋体" w:eastAsia="宋体" w:cs="宋体"/>
          <w:spacing w:val="-3"/>
          <w:sz w:val="30"/>
          <w:szCs w:val="30"/>
        </w:rPr>
      </w:pPr>
      <w:r>
        <w:rPr>
          <w:rFonts w:hint="eastAsia" w:ascii="宋体" w:hAnsi="宋体" w:eastAsia="宋体" w:cs="宋体"/>
          <w:spacing w:val="-3"/>
          <w:sz w:val="30"/>
          <w:szCs w:val="30"/>
        </w:rPr>
        <w:t>3、国有资产占有情况</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截至</w:t>
      </w:r>
      <w:r>
        <w:rPr>
          <w:rFonts w:hint="eastAsia" w:ascii="宋体" w:hAnsi="宋体" w:eastAsia="宋体" w:cs="宋体"/>
          <w:sz w:val="30"/>
          <w:szCs w:val="30"/>
          <w:lang w:eastAsia="zh-CN"/>
        </w:rPr>
        <w:t>2021</w:t>
      </w:r>
      <w:r>
        <w:rPr>
          <w:rFonts w:hint="eastAsia" w:ascii="宋体" w:hAnsi="宋体" w:eastAsia="宋体" w:cs="宋体"/>
          <w:sz w:val="30"/>
          <w:szCs w:val="30"/>
        </w:rPr>
        <w:t>年12月31日，本部门共有车辆</w:t>
      </w:r>
      <w:r>
        <w:rPr>
          <w:rFonts w:hint="eastAsia" w:ascii="宋体" w:hAnsi="宋体" w:eastAsia="宋体" w:cs="宋体"/>
          <w:sz w:val="30"/>
          <w:szCs w:val="30"/>
          <w:lang w:val="en-US" w:eastAsia="zh-CN"/>
        </w:rPr>
        <w:t>2</w:t>
      </w:r>
      <w:r>
        <w:rPr>
          <w:rFonts w:hint="eastAsia" w:ascii="宋体" w:hAnsi="宋体" w:eastAsia="宋体" w:cs="宋体"/>
          <w:sz w:val="30"/>
          <w:szCs w:val="30"/>
        </w:rPr>
        <w:t>辆，其中，</w:t>
      </w:r>
      <w:r>
        <w:rPr>
          <w:rFonts w:hint="eastAsia" w:ascii="宋体" w:hAnsi="宋体" w:eastAsia="宋体" w:cs="宋体"/>
          <w:sz w:val="30"/>
          <w:szCs w:val="30"/>
          <w:lang w:eastAsia="zh-CN"/>
        </w:rPr>
        <w:t>机要通信用车</w:t>
      </w:r>
      <w:r>
        <w:rPr>
          <w:rFonts w:hint="eastAsia" w:ascii="宋体" w:hAnsi="宋体" w:eastAsia="宋体" w:cs="宋体"/>
          <w:sz w:val="30"/>
          <w:szCs w:val="30"/>
          <w:lang w:val="en-US" w:eastAsia="zh-CN"/>
        </w:rPr>
        <w:t>1辆，</w:t>
      </w:r>
      <w:bookmarkStart w:id="23" w:name="_GoBack"/>
      <w:bookmarkEnd w:id="23"/>
      <w:r>
        <w:rPr>
          <w:rFonts w:hint="eastAsia" w:ascii="宋体" w:hAnsi="宋体" w:eastAsia="宋体" w:cs="宋体"/>
          <w:sz w:val="30"/>
          <w:szCs w:val="30"/>
        </w:rPr>
        <w:t>其他用车</w:t>
      </w:r>
      <w:r>
        <w:rPr>
          <w:rFonts w:hint="eastAsia" w:ascii="宋体" w:hAnsi="宋体" w:eastAsia="宋体" w:cs="宋体"/>
          <w:sz w:val="30"/>
          <w:szCs w:val="30"/>
          <w:lang w:val="en-US" w:eastAsia="zh-CN"/>
        </w:rPr>
        <w:t>1</w:t>
      </w:r>
      <w:r>
        <w:rPr>
          <w:rFonts w:hint="eastAsia" w:ascii="宋体" w:hAnsi="宋体" w:eastAsia="宋体" w:cs="宋体"/>
          <w:sz w:val="30"/>
          <w:szCs w:val="30"/>
        </w:rPr>
        <w:t>辆， 单价50万元（含）以上的通用设备</w:t>
      </w:r>
      <w:r>
        <w:rPr>
          <w:rFonts w:hint="eastAsia" w:ascii="宋体" w:hAnsi="宋体" w:eastAsia="宋体" w:cs="宋体"/>
          <w:sz w:val="30"/>
          <w:szCs w:val="30"/>
          <w:lang w:val="en-US" w:eastAsia="zh-CN"/>
        </w:rPr>
        <w:t>0</w:t>
      </w:r>
      <w:r>
        <w:rPr>
          <w:rFonts w:hint="eastAsia" w:ascii="宋体" w:hAnsi="宋体" w:eastAsia="宋体" w:cs="宋体"/>
          <w:sz w:val="30"/>
          <w:szCs w:val="30"/>
        </w:rPr>
        <w:t>台（套）， 单价100万元（含）以上专用设备</w:t>
      </w:r>
      <w:r>
        <w:rPr>
          <w:rFonts w:hint="eastAsia" w:ascii="宋体" w:hAnsi="宋体" w:eastAsia="宋体" w:cs="宋体"/>
          <w:sz w:val="30"/>
          <w:szCs w:val="30"/>
          <w:lang w:val="en-US" w:eastAsia="zh-CN"/>
        </w:rPr>
        <w:t>0</w:t>
      </w:r>
      <w:r>
        <w:rPr>
          <w:rFonts w:hint="eastAsia" w:ascii="宋体" w:hAnsi="宋体" w:eastAsia="宋体" w:cs="宋体"/>
          <w:sz w:val="30"/>
          <w:szCs w:val="30"/>
        </w:rPr>
        <w:t>台（套）。</w:t>
      </w:r>
    </w:p>
    <w:p>
      <w:pPr>
        <w:numPr>
          <w:ilvl w:val="0"/>
          <w:numId w:val="4"/>
        </w:numPr>
        <w:spacing w:line="204" w:lineRule="auto"/>
        <w:jc w:val="left"/>
        <w:rPr>
          <w:rFonts w:hint="eastAsia" w:ascii="宋体" w:hAnsi="宋体" w:eastAsia="宋体" w:cs="宋体"/>
          <w:b w:val="0"/>
          <w:bCs w:val="0"/>
          <w:color w:val="000000"/>
          <w:sz w:val="30"/>
          <w:szCs w:val="30"/>
        </w:rPr>
      </w:pPr>
      <w:r>
        <w:rPr>
          <w:rFonts w:hint="eastAsia" w:ascii="宋体" w:hAnsi="宋体" w:eastAsia="宋体" w:cs="宋体"/>
          <w:spacing w:val="-3"/>
          <w:sz w:val="30"/>
          <w:szCs w:val="30"/>
        </w:rPr>
        <w:t>绩效管理情况</w:t>
      </w:r>
      <w:r>
        <w:rPr>
          <w:rFonts w:hint="eastAsia" w:ascii="宋体" w:hAnsi="宋体" w:eastAsia="宋体" w:cs="宋体"/>
          <w:color w:val="000000"/>
          <w:sz w:val="30"/>
          <w:szCs w:val="30"/>
          <w:lang w:val="en-US" w:eastAsia="zh-CN"/>
        </w:rPr>
        <w:t xml:space="preserve">     </w:t>
      </w:r>
    </w:p>
    <w:p>
      <w:pPr>
        <w:ind w:firstLine="600" w:firstLineChars="200"/>
        <w:jc w:val="both"/>
        <w:rPr>
          <w:rFonts w:hint="eastAsia" w:ascii="宋体" w:hAnsi="宋体" w:eastAsia="宋体" w:cs="宋体"/>
          <w:b w:val="0"/>
          <w:bCs/>
          <w:sz w:val="30"/>
          <w:szCs w:val="30"/>
          <w:lang w:val="en-US" w:eastAsia="zh-CN"/>
        </w:rPr>
      </w:pPr>
      <w:bookmarkStart w:id="20" w:name="_Toc511999817"/>
      <w:r>
        <w:rPr>
          <w:rFonts w:hint="eastAsia" w:ascii="宋体" w:hAnsi="宋体" w:eastAsia="宋体" w:cs="宋体"/>
          <w:b w:val="0"/>
          <w:bCs w:val="0"/>
          <w:color w:val="000000"/>
          <w:sz w:val="30"/>
          <w:szCs w:val="30"/>
          <w:lang w:val="en-US" w:eastAsia="zh-CN"/>
        </w:rPr>
        <w:t>2021年度我单位对两个项目进行了绩效目标评价，分别是：</w:t>
      </w:r>
      <w:r>
        <w:rPr>
          <w:rFonts w:hint="eastAsia" w:ascii="宋体" w:hAnsi="宋体" w:eastAsia="宋体" w:cs="宋体"/>
          <w:b w:val="0"/>
          <w:bCs/>
          <w:sz w:val="30"/>
          <w:szCs w:val="30"/>
          <w:lang w:val="en-US" w:eastAsia="zh-CN"/>
        </w:rPr>
        <w:t>2021年公共文化服务体系建设中央补助资金（濒危剧免费或低收费演出）项目和2021年公共文化服务体系建设中央和省级补助项目</w:t>
      </w:r>
    </w:p>
    <w:bookmarkEnd w:id="20"/>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b w:val="0"/>
          <w:bCs/>
          <w:sz w:val="30"/>
          <w:szCs w:val="30"/>
          <w:lang w:val="en-US" w:eastAsia="zh-CN"/>
        </w:rPr>
      </w:pPr>
      <w:r>
        <w:rPr>
          <w:rFonts w:hint="eastAsia" w:ascii="宋体" w:hAnsi="宋体" w:eastAsia="宋体" w:cs="宋体"/>
          <w:b w:val="0"/>
          <w:bCs w:val="0"/>
          <w:color w:val="000000"/>
          <w:sz w:val="30"/>
          <w:szCs w:val="30"/>
          <w:lang w:eastAsia="zh-CN"/>
        </w:rPr>
        <w:t>（一）</w:t>
      </w:r>
      <w:r>
        <w:rPr>
          <w:rFonts w:hint="eastAsia" w:ascii="宋体" w:hAnsi="宋体" w:eastAsia="宋体" w:cs="宋体"/>
          <w:b w:val="0"/>
          <w:bCs/>
          <w:sz w:val="30"/>
          <w:szCs w:val="30"/>
          <w:lang w:val="en-US" w:eastAsia="zh-CN"/>
        </w:rPr>
        <w:t>2021年公共文化服务体系建设中央补助资金（濒危剧免费或低收费演出）项目绩效目标情况</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资金的使用</w:t>
      </w:r>
      <w:r>
        <w:rPr>
          <w:rFonts w:hint="eastAsia" w:ascii="宋体" w:hAnsi="宋体" w:eastAsia="宋体" w:cs="宋体"/>
          <w:b w:val="0"/>
          <w:bCs w:val="0"/>
          <w:color w:val="000000"/>
          <w:sz w:val="30"/>
          <w:szCs w:val="30"/>
          <w:lang w:eastAsia="zh-CN"/>
        </w:rPr>
        <w:t>情况</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b w:val="0"/>
          <w:bCs w:val="0"/>
          <w:color w:val="000000"/>
          <w:sz w:val="30"/>
          <w:szCs w:val="30"/>
        </w:rPr>
      </w:pPr>
      <w:r>
        <w:rPr>
          <w:rFonts w:hint="eastAsia" w:ascii="宋体" w:hAnsi="宋体" w:eastAsia="宋体" w:cs="宋体"/>
          <w:b w:val="0"/>
          <w:bCs w:val="0"/>
          <w:color w:val="000000"/>
          <w:sz w:val="30"/>
          <w:szCs w:val="30"/>
        </w:rPr>
        <w:t>(1)财政直接支付朔州市朔城区文化和旅游局关于 2021 年公共文化服务体系建设中央补助资金（濒危剧种免费或低收费演出）20万元。具体如下：</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b w:val="0"/>
          <w:bCs w:val="0"/>
          <w:color w:val="000000"/>
          <w:sz w:val="30"/>
          <w:szCs w:val="30"/>
        </w:rPr>
        <w:t>朔州市朔城区文化和旅游局关于 2021 年公共文化服务体系建设中央补助资金（濒危剧种免费或低收费演出）费用主要用于①朔城区小兰花大秧歌艺术团朔城区濒危剧种大秧歌送戏下乡演出一十四场，每场演出金额 5000 元，</w:t>
      </w:r>
      <w:r>
        <w:rPr>
          <w:rFonts w:hint="eastAsia" w:ascii="宋体" w:hAnsi="宋体" w:eastAsia="宋体" w:cs="宋体"/>
          <w:b w:val="0"/>
          <w:bCs w:val="0"/>
          <w:color w:val="000000"/>
          <w:sz w:val="30"/>
          <w:szCs w:val="30"/>
          <w:lang w:eastAsia="zh-CN"/>
        </w:rPr>
        <w:t>共</w:t>
      </w:r>
      <w:r>
        <w:rPr>
          <w:rFonts w:hint="eastAsia" w:ascii="宋体" w:hAnsi="宋体" w:eastAsia="宋体" w:cs="宋体"/>
          <w:b w:val="0"/>
          <w:bCs w:val="0"/>
          <w:color w:val="000000"/>
          <w:sz w:val="30"/>
          <w:szCs w:val="30"/>
        </w:rPr>
        <w:t>7</w:t>
      </w:r>
      <w:r>
        <w:rPr>
          <w:rFonts w:hint="eastAsia" w:ascii="宋体" w:hAnsi="宋体" w:eastAsia="宋体" w:cs="宋体"/>
          <w:b w:val="0"/>
          <w:bCs w:val="0"/>
          <w:color w:val="000000"/>
          <w:sz w:val="30"/>
          <w:szCs w:val="30"/>
          <w:lang w:eastAsia="zh-CN"/>
        </w:rPr>
        <w:t>万</w:t>
      </w:r>
      <w:r>
        <w:rPr>
          <w:rFonts w:hint="eastAsia" w:ascii="宋体" w:hAnsi="宋体" w:eastAsia="宋体" w:cs="宋体"/>
          <w:b w:val="0"/>
          <w:bCs w:val="0"/>
          <w:color w:val="000000"/>
          <w:sz w:val="30"/>
          <w:szCs w:val="30"/>
        </w:rPr>
        <w:t>元；②朔州市朔城区烛星戏曲艺术表演团朔城区濒危剧种大秧歌送戏下乡演出二十六场，每场演出金额 500</w:t>
      </w:r>
      <w:r>
        <w:rPr>
          <w:rFonts w:hint="eastAsia" w:ascii="宋体" w:hAnsi="宋体" w:eastAsia="宋体" w:cs="宋体"/>
          <w:b w:val="0"/>
          <w:bCs w:val="0"/>
          <w:color w:val="000000"/>
          <w:sz w:val="30"/>
          <w:szCs w:val="30"/>
          <w:lang w:val="en-US" w:eastAsia="zh-CN"/>
        </w:rPr>
        <w:t>0</w:t>
      </w:r>
      <w:r>
        <w:rPr>
          <w:rFonts w:hint="eastAsia" w:ascii="宋体" w:hAnsi="宋体" w:eastAsia="宋体" w:cs="宋体"/>
          <w:b w:val="0"/>
          <w:bCs w:val="0"/>
          <w:color w:val="000000"/>
          <w:sz w:val="30"/>
          <w:szCs w:val="30"/>
        </w:rPr>
        <w:t>元，</w:t>
      </w:r>
      <w:r>
        <w:rPr>
          <w:rFonts w:hint="eastAsia" w:ascii="宋体" w:hAnsi="宋体" w:eastAsia="宋体" w:cs="宋体"/>
          <w:b w:val="0"/>
          <w:bCs w:val="0"/>
          <w:color w:val="000000"/>
          <w:sz w:val="30"/>
          <w:szCs w:val="30"/>
          <w:lang w:eastAsia="zh-CN"/>
        </w:rPr>
        <w:t>共</w:t>
      </w:r>
      <w:r>
        <w:rPr>
          <w:rFonts w:hint="eastAsia" w:ascii="宋体" w:hAnsi="宋体" w:eastAsia="宋体" w:cs="宋体"/>
          <w:b w:val="0"/>
          <w:bCs w:val="0"/>
          <w:color w:val="000000"/>
          <w:sz w:val="30"/>
          <w:szCs w:val="30"/>
        </w:rPr>
        <w:t>13</w:t>
      </w:r>
      <w:r>
        <w:rPr>
          <w:rFonts w:hint="eastAsia" w:ascii="宋体" w:hAnsi="宋体" w:eastAsia="宋体" w:cs="宋体"/>
          <w:b w:val="0"/>
          <w:bCs w:val="0"/>
          <w:color w:val="000000"/>
          <w:sz w:val="30"/>
          <w:szCs w:val="30"/>
          <w:lang w:eastAsia="zh-CN"/>
        </w:rPr>
        <w:t>万元</w:t>
      </w:r>
      <w:r>
        <w:rPr>
          <w:rFonts w:hint="eastAsia" w:ascii="宋体" w:hAnsi="宋体" w:eastAsia="宋体" w:cs="宋体"/>
          <w:b w:val="0"/>
          <w:bCs w:val="0"/>
          <w:color w:val="000000"/>
          <w:sz w:val="30"/>
          <w:szCs w:val="30"/>
        </w:rPr>
        <w:t>，两项共计支出20</w:t>
      </w:r>
      <w:r>
        <w:rPr>
          <w:rFonts w:hint="eastAsia" w:ascii="宋体" w:hAnsi="宋体" w:eastAsia="宋体" w:cs="宋体"/>
          <w:b w:val="0"/>
          <w:bCs w:val="0"/>
          <w:color w:val="000000"/>
          <w:sz w:val="30"/>
          <w:szCs w:val="30"/>
          <w:lang w:eastAsia="zh-CN"/>
        </w:rPr>
        <w:t>万元。</w:t>
      </w:r>
      <w:r>
        <w:rPr>
          <w:rFonts w:hint="eastAsia" w:ascii="宋体" w:hAnsi="宋体" w:eastAsia="宋体" w:cs="宋体"/>
          <w:sz w:val="30"/>
          <w:szCs w:val="30"/>
          <w:lang w:val="en-US" w:eastAsia="zh-CN"/>
        </w:rPr>
        <w:t>该项目共计支付资金 20 万元，无结余资金。</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项目绩效目标情况</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通过对 2021 年公共文化服务体系建设中央补助资金（濒危剧种免费或低收费演出）项目评价，该项目目标为：</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（1）进一步加强对濒危剧种的保护传承力度，切实改善濒危剧种的生存发展状况，不断激发我省濒危戏曲剧种的生机与活力。</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（2）完成 2021年度1个濒危剧种的演出任务。</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（3）抓好戏曲公益性演出（濒危剧种免费或底票价演出）项目推进实施。</w:t>
      </w:r>
    </w:p>
    <w:p>
      <w:pPr>
        <w:ind w:left="0" w:leftChars="0" w:firstLine="600" w:firstLineChars="200"/>
        <w:jc w:val="both"/>
        <w:rPr>
          <w:rFonts w:hint="eastAsia" w:ascii="宋体" w:hAnsi="宋体" w:eastAsia="宋体" w:cs="宋体"/>
          <w:b w:val="0"/>
          <w:bCs/>
          <w:sz w:val="30"/>
          <w:szCs w:val="30"/>
          <w:lang w:val="en-US" w:eastAsia="zh-CN"/>
        </w:rPr>
      </w:pPr>
      <w:r>
        <w:rPr>
          <w:rFonts w:hint="eastAsia" w:ascii="宋体" w:hAnsi="宋体" w:eastAsia="宋体" w:cs="宋体"/>
          <w:sz w:val="30"/>
          <w:szCs w:val="30"/>
          <w:lang w:val="en-US" w:eastAsia="zh-CN"/>
        </w:rPr>
        <w:t>（二）</w:t>
      </w:r>
      <w:r>
        <w:rPr>
          <w:rFonts w:hint="eastAsia" w:ascii="宋体" w:hAnsi="宋体" w:eastAsia="宋体" w:cs="宋体"/>
          <w:b w:val="0"/>
          <w:bCs/>
          <w:sz w:val="30"/>
          <w:szCs w:val="30"/>
          <w:lang w:val="en-US" w:eastAsia="zh-CN"/>
        </w:rPr>
        <w:t>2021年公共文化服务体系建设中央和省级补助项目</w:t>
      </w:r>
    </w:p>
    <w:p>
      <w:pPr>
        <w:pageBreakBefore w:val="0"/>
        <w:widowControl w:val="0"/>
        <w:kinsoku/>
        <w:wordWrap/>
        <w:overflowPunct/>
        <w:topLinePunct w:val="0"/>
        <w:autoSpaceDE/>
        <w:autoSpaceDN/>
        <w:bidi w:val="0"/>
        <w:snapToGrid/>
        <w:spacing w:line="600" w:lineRule="exact"/>
        <w:ind w:left="0" w:leftChars="0" w:right="0" w:rightChars="0" w:firstLine="600" w:firstLineChars="200"/>
        <w:jc w:val="both"/>
        <w:textAlignment w:val="auto"/>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rPr>
        <w:t>资金的使用</w:t>
      </w:r>
      <w:r>
        <w:rPr>
          <w:rFonts w:hint="eastAsia" w:ascii="宋体" w:hAnsi="宋体" w:eastAsia="宋体" w:cs="宋体"/>
          <w:b w:val="0"/>
          <w:bCs w:val="0"/>
          <w:color w:val="000000"/>
          <w:sz w:val="30"/>
          <w:szCs w:val="30"/>
          <w:lang w:eastAsia="zh-CN"/>
        </w:rPr>
        <w:t>情况</w:t>
      </w:r>
    </w:p>
    <w:p>
      <w:pPr>
        <w:pStyle w:val="6"/>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00" w:firstLineChars="200"/>
        <w:jc w:val="both"/>
        <w:textAlignment w:val="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lang w:val="en-US" w:eastAsia="zh-CN"/>
        </w:rPr>
        <w:t>2021年,朔州市朔城区财政局</w:t>
      </w:r>
      <w:r>
        <w:rPr>
          <w:rFonts w:hint="eastAsia" w:ascii="宋体" w:hAnsi="宋体" w:eastAsia="宋体" w:cs="宋体"/>
          <w:color w:val="000000"/>
          <w:sz w:val="30"/>
          <w:szCs w:val="30"/>
        </w:rPr>
        <w:t>下达</w:t>
      </w:r>
      <w:r>
        <w:rPr>
          <w:rFonts w:hint="eastAsia" w:ascii="宋体" w:hAnsi="宋体" w:eastAsia="宋体" w:cs="宋体"/>
          <w:color w:val="000000"/>
          <w:sz w:val="30"/>
          <w:szCs w:val="30"/>
          <w:lang w:eastAsia="zh-CN"/>
        </w:rPr>
        <w:t>我局</w:t>
      </w:r>
      <w:r>
        <w:rPr>
          <w:rFonts w:hint="eastAsia" w:ascii="宋体" w:hAnsi="宋体" w:eastAsia="宋体" w:cs="宋体"/>
          <w:color w:val="000000"/>
          <w:sz w:val="30"/>
          <w:szCs w:val="30"/>
        </w:rPr>
        <w:t>2021年公共文化服务体系建设中央和省级补助资金</w:t>
      </w:r>
      <w:r>
        <w:rPr>
          <w:rFonts w:hint="eastAsia" w:ascii="宋体" w:hAnsi="宋体" w:eastAsia="宋体" w:cs="宋体"/>
          <w:color w:val="000000"/>
          <w:sz w:val="30"/>
          <w:szCs w:val="30"/>
          <w:lang w:val="en-US" w:eastAsia="zh-CN"/>
        </w:rPr>
        <w:t>92.4</w:t>
      </w:r>
      <w:r>
        <w:rPr>
          <w:rFonts w:hint="eastAsia" w:ascii="宋体" w:hAnsi="宋体" w:eastAsia="宋体" w:cs="宋体"/>
          <w:color w:val="000000"/>
          <w:sz w:val="30"/>
          <w:szCs w:val="30"/>
          <w:lang w:eastAsia="zh-CN"/>
        </w:rPr>
        <w:t>万元，</w:t>
      </w:r>
      <w:r>
        <w:rPr>
          <w:rFonts w:hint="eastAsia" w:ascii="宋体" w:hAnsi="宋体" w:eastAsia="宋体" w:cs="宋体"/>
          <w:color w:val="000000"/>
          <w:sz w:val="30"/>
          <w:szCs w:val="30"/>
          <w:lang w:val="en-US" w:eastAsia="zh-CN"/>
        </w:rPr>
        <w:t>资金使用情况如下：1、</w:t>
      </w:r>
      <w:r>
        <w:rPr>
          <w:rFonts w:hint="eastAsia" w:ascii="宋体" w:hAnsi="宋体" w:eastAsia="宋体" w:cs="宋体"/>
          <w:color w:val="000000"/>
          <w:sz w:val="30"/>
          <w:szCs w:val="30"/>
          <w:lang w:eastAsia="zh-CN"/>
        </w:rPr>
        <w:t>拨付区图书馆和区文化馆资金各20万元，用于两馆总分馆建设，提升分馆档次。2、加强乡村记忆展馆建设，为展馆购置展架、制作板面等22.</w:t>
      </w:r>
      <w:r>
        <w:rPr>
          <w:rFonts w:hint="eastAsia" w:ascii="宋体" w:hAnsi="宋体" w:eastAsia="宋体" w:cs="宋体"/>
          <w:color w:val="000000"/>
          <w:sz w:val="30"/>
          <w:szCs w:val="30"/>
          <w:lang w:val="en-US" w:eastAsia="zh-CN"/>
        </w:rPr>
        <w:t>5</w:t>
      </w:r>
      <w:r>
        <w:rPr>
          <w:rFonts w:hint="eastAsia" w:ascii="宋体" w:hAnsi="宋体" w:eastAsia="宋体" w:cs="宋体"/>
          <w:color w:val="000000"/>
          <w:sz w:val="30"/>
          <w:szCs w:val="30"/>
          <w:lang w:eastAsia="zh-CN"/>
        </w:rPr>
        <w:t>万元。3、加强基层文艺队建设，为七里河文艺队购置服装、乐器等6.8万元。4、为提升大秧歌和青钟文艺队的</w:t>
      </w:r>
      <w:r>
        <w:rPr>
          <w:rFonts w:hint="eastAsia" w:ascii="宋体" w:hAnsi="宋体" w:eastAsia="宋体" w:cs="宋体"/>
          <w:color w:val="000000"/>
          <w:sz w:val="30"/>
          <w:szCs w:val="30"/>
          <w:lang w:val="en-US" w:eastAsia="zh-CN"/>
        </w:rPr>
        <w:t>演出</w:t>
      </w:r>
      <w:r>
        <w:rPr>
          <w:rFonts w:hint="eastAsia" w:ascii="宋体" w:hAnsi="宋体" w:eastAsia="宋体" w:cs="宋体"/>
          <w:color w:val="000000"/>
          <w:sz w:val="30"/>
          <w:szCs w:val="30"/>
          <w:lang w:eastAsia="zh-CN"/>
        </w:rPr>
        <w:t>设备质量，购置乐器、调音台等设备9.5万元。5、为丰富农村文化活动，安排13.6万元为基层文化站配备益智棋桌、文化一体机和数字阅读机等等。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00" w:firstLineChars="3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绩效目标情况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00" w:firstLineChars="300"/>
        <w:textAlignment w:val="auto"/>
        <w:rPr>
          <w:rFonts w:hint="eastAsia" w:ascii="宋体" w:hAnsi="宋体" w:eastAsia="宋体" w:cs="宋体"/>
          <w:color w:val="000000"/>
          <w:kern w:val="0"/>
          <w:sz w:val="31"/>
          <w:szCs w:val="31"/>
        </w:rPr>
      </w:pPr>
      <w:r>
        <w:rPr>
          <w:rFonts w:hint="eastAsia" w:ascii="宋体" w:hAnsi="宋体" w:eastAsia="宋体" w:cs="宋体"/>
          <w:sz w:val="30"/>
          <w:szCs w:val="30"/>
          <w:lang w:val="en-US" w:eastAsia="zh-CN"/>
        </w:rPr>
        <w:t>通过改善基层公共文化设施条件，增加了公共文化设施利用率，增加了活动场次和活动人次，进一步提升了基层文化建设，获益群众满意普遍较高。</w:t>
      </w:r>
    </w:p>
    <w:p>
      <w:pPr>
        <w:spacing w:line="204" w:lineRule="auto"/>
        <w:jc w:val="left"/>
        <w:rPr>
          <w:rFonts w:hint="eastAsia" w:ascii="宋体" w:hAnsi="宋体" w:eastAsia="宋体" w:cs="宋体"/>
          <w:spacing w:val="-3"/>
          <w:sz w:val="32"/>
          <w:szCs w:val="32"/>
        </w:rPr>
      </w:pPr>
      <w:r>
        <w:rPr>
          <w:rFonts w:hint="eastAsia" w:ascii="宋体" w:hAnsi="宋体" w:eastAsia="宋体" w:cs="宋体"/>
          <w:spacing w:val="-3"/>
          <w:sz w:val="32"/>
          <w:szCs w:val="32"/>
        </w:rPr>
        <w:t>5.政府购买服务指导性目录。</w:t>
      </w:r>
    </w:p>
    <w:p>
      <w:pPr>
        <w:spacing w:line="204" w:lineRule="auto"/>
        <w:ind w:firstLine="656" w:firstLineChars="200"/>
        <w:jc w:val="left"/>
        <w:rPr>
          <w:rFonts w:hint="eastAsia" w:ascii="宋体" w:hAnsi="宋体" w:eastAsia="宋体" w:cs="宋体"/>
          <w:spacing w:val="4"/>
          <w:sz w:val="32"/>
          <w:szCs w:val="32"/>
        </w:rPr>
      </w:pPr>
      <w:r>
        <w:rPr>
          <w:rFonts w:hint="eastAsia" w:ascii="宋体" w:hAnsi="宋体" w:eastAsia="宋体" w:cs="宋体"/>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1" w:name="_Toc8549_WPSOffice_Level1"/>
      <w:bookmarkStart w:id="22"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1"/>
      <w:bookmarkEnd w:id="22"/>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pPr>
        <w:ind w:left="420"/>
      </w:pPr>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FkYjYyNTg2N2ZkY2JiZWZiZmI2ODE5MGYwN2YifQ=="/>
  </w:docVars>
  <w:rsids>
    <w:rsidRoot w:val="7E3F0B7D"/>
    <w:rsid w:val="000014A7"/>
    <w:rsid w:val="00052B5B"/>
    <w:rsid w:val="00774AFB"/>
    <w:rsid w:val="00E4217F"/>
    <w:rsid w:val="0E115DFD"/>
    <w:rsid w:val="0ECE5741"/>
    <w:rsid w:val="11904838"/>
    <w:rsid w:val="11D27EAE"/>
    <w:rsid w:val="1B9C5E70"/>
    <w:rsid w:val="20D97C1B"/>
    <w:rsid w:val="23553F43"/>
    <w:rsid w:val="276B2B3C"/>
    <w:rsid w:val="288C4BBF"/>
    <w:rsid w:val="299664C8"/>
    <w:rsid w:val="2AD91FA9"/>
    <w:rsid w:val="38EE1C20"/>
    <w:rsid w:val="3F28132A"/>
    <w:rsid w:val="407E20F3"/>
    <w:rsid w:val="41E225DE"/>
    <w:rsid w:val="49221B6F"/>
    <w:rsid w:val="4BDC21C1"/>
    <w:rsid w:val="5E8C5E47"/>
    <w:rsid w:val="5F691522"/>
    <w:rsid w:val="65135563"/>
    <w:rsid w:val="6544153D"/>
    <w:rsid w:val="67AB2154"/>
    <w:rsid w:val="68CD37BD"/>
    <w:rsid w:val="6C940C35"/>
    <w:rsid w:val="75E62701"/>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5">
    <w:name w:val="heading 2"/>
    <w:basedOn w:val="1"/>
    <w:next w:val="1"/>
    <w:qFormat/>
    <w:uiPriority w:val="0"/>
    <w:pPr>
      <w:keepNext/>
      <w:keepLines/>
      <w:spacing w:before="260" w:beforeLines="0" w:after="260" w:afterLines="0" w:line="416" w:lineRule="auto"/>
      <w:outlineLvl w:val="1"/>
    </w:pPr>
    <w:rPr>
      <w:rFonts w:ascii="Cambria" w:hAnsi="Cambria" w:eastAsia="宋体"/>
      <w:b/>
      <w:bCs/>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6">
    <w:name w:val="Plain Text"/>
    <w:basedOn w:val="1"/>
    <w:qFormat/>
    <w:uiPriority w:val="0"/>
    <w:rPr>
      <w:rFonts w:ascii="宋体" w:hAnsi="Courier New" w:eastAsia="宋体" w:cs="宋体"/>
      <w:kern w:val="2"/>
      <w:sz w:val="21"/>
      <w:szCs w:val="21"/>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WPSOffice手动目录 2"/>
    <w:qFormat/>
    <w:uiPriority w:val="0"/>
    <w:pPr>
      <w:ind w:left="200" w:leftChars="200"/>
    </w:pPr>
    <w:rPr>
      <w:rFonts w:ascii="Times New Roman" w:hAnsi="Times New Roman" w:eastAsia="宋体" w:cs="Times New Roman"/>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5980</Words>
  <Characters>6632</Characters>
  <Lines>5</Lines>
  <Paragraphs>7</Paragraphs>
  <TotalTime>10</TotalTime>
  <ScaleCrop>false</ScaleCrop>
  <LinksUpToDate>false</LinksUpToDate>
  <CharactersWithSpaces>6691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2022-10-20T09:32:55Z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5EC55CC4087746489BE429647769E457</vt:lpwstr>
  </property>
</Properties>
</file>