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eastAsia="zh-CN"/>
        </w:rPr>
        <w:t>朔州市朔城区崇福寺文物保护所</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9"/>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9"/>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9"/>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hint="eastAsia" w:ascii="宋体" w:hAnsi="宋体" w:eastAsia="宋体" w:cs="宋体"/>
          <w:b/>
          <w:sz w:val="30"/>
          <w:szCs w:val="30"/>
        </w:rPr>
      </w:pPr>
    </w:p>
    <w:p>
      <w:pPr>
        <w:ind w:firstLine="3504" w:firstLineChars="1200"/>
        <w:rPr>
          <w:rFonts w:hint="eastAsia" w:ascii="宋体" w:hAnsi="宋体" w:eastAsia="宋体" w:cs="宋体"/>
          <w:snapToGrid w:val="0"/>
          <w:color w:val="000000"/>
          <w:spacing w:val="-4"/>
          <w:kern w:val="0"/>
          <w:sz w:val="30"/>
          <w:szCs w:val="30"/>
        </w:rPr>
      </w:pPr>
      <w:r>
        <w:rPr>
          <w:rFonts w:hint="eastAsia" w:ascii="宋体" w:hAnsi="宋体" w:eastAsia="宋体" w:cs="宋体"/>
          <w:snapToGrid w:val="0"/>
          <w:color w:val="000000"/>
          <w:spacing w:val="-4"/>
          <w:kern w:val="0"/>
          <w:sz w:val="30"/>
          <w:szCs w:val="30"/>
        </w:rPr>
        <w:t>第一部分概况</w:t>
      </w:r>
      <w:bookmarkEnd w:id="0"/>
      <w:bookmarkEnd w:id="1"/>
    </w:p>
    <w:p>
      <w:pPr>
        <w:numPr>
          <w:ilvl w:val="0"/>
          <w:numId w:val="1"/>
        </w:numPr>
        <w:rPr>
          <w:rFonts w:hint="eastAsia" w:ascii="宋体" w:hAnsi="宋体" w:eastAsia="宋体" w:cs="宋体"/>
          <w:sz w:val="30"/>
          <w:szCs w:val="30"/>
        </w:rPr>
      </w:pPr>
      <w:bookmarkStart w:id="2" w:name="_Toc7430_WPSOffice_Level1"/>
      <w:r>
        <w:rPr>
          <w:rFonts w:hint="eastAsia" w:ascii="宋体" w:hAnsi="宋体" w:eastAsia="宋体" w:cs="宋体"/>
          <w:sz w:val="30"/>
          <w:szCs w:val="30"/>
        </w:rPr>
        <w:t>主要职能职责</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负责对全区文物，特别是崇福寺、峙峪遗址、全区可移动文物、不可移动文物的管理、保护、利用及朔州老城周边古建筑的保护、修缮、利用等工作，以传承和弘扬民族历史文化；</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协助区文化和旅游局（文物局）指导规划全区文物事业和产业发展，制定发展规划和年度计划并组织实施；</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协助主管部门做好文物保护单位的申报推荐，提出划定文物保护单位的保护范围、建设控制地带的意见；</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协助组织实施文物保护方案编制、大遗址的保护、古建筑的保护维修、文物保护工程等工作，为项目建设和运营提供咨询服务；</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协助主管部门推进文物资源的活化利用，促进文物与旅游的融合发展，研究文物旅游产品；</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完成区文旅局交办的其他任务。</w:t>
      </w:r>
    </w:p>
    <w:p>
      <w:pPr>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部门机构设置</w:t>
      </w:r>
    </w:p>
    <w:p>
      <w:pPr>
        <w:ind w:firstLine="600" w:firstLineChars="200"/>
        <w:rPr>
          <w:rFonts w:hint="eastAsia" w:ascii="宋体" w:hAnsi="宋体" w:eastAsia="宋体" w:cs="宋体"/>
          <w:sz w:val="30"/>
          <w:szCs w:val="30"/>
        </w:rPr>
      </w:pPr>
      <w:r>
        <w:rPr>
          <w:rFonts w:hint="eastAsia" w:ascii="宋体" w:hAnsi="宋体" w:eastAsia="宋体" w:cs="宋体"/>
          <w:bCs/>
          <w:sz w:val="30"/>
          <w:szCs w:val="30"/>
        </w:rPr>
        <w:t>我单位设置4个股室，分别是：1、综合股；2、文物保护研究股；3、产业开发股；4、安全督查股。</w:t>
      </w:r>
    </w:p>
    <w:p>
      <w:pPr>
        <w:pStyle w:val="6"/>
        <w:widowControl/>
        <w:shd w:val="clear" w:color="auto" w:fill="FFFFFF"/>
        <w:ind w:firstLine="600" w:firstLineChars="200"/>
        <w:rPr>
          <w:rFonts w:hint="eastAsia" w:ascii="宋体" w:hAnsi="宋体" w:eastAsia="宋体" w:cs="宋体"/>
          <w:b/>
          <w:bCs/>
          <w:sz w:val="30"/>
          <w:szCs w:val="30"/>
          <w:lang w:eastAsia="zh-CN"/>
        </w:rPr>
      </w:pPr>
      <w:r>
        <w:rPr>
          <w:rFonts w:hint="eastAsia" w:ascii="宋体" w:hAnsi="宋体" w:eastAsia="宋体" w:cs="宋体"/>
          <w:bCs/>
          <w:sz w:val="30"/>
          <w:szCs w:val="30"/>
        </w:rPr>
        <w:t>我单位为二级单位，无下属单位，本次</w:t>
      </w:r>
      <w:r>
        <w:rPr>
          <w:rFonts w:hint="eastAsia" w:ascii="宋体" w:hAnsi="宋体" w:eastAsia="宋体" w:cs="宋体"/>
          <w:bCs/>
          <w:sz w:val="30"/>
          <w:szCs w:val="30"/>
          <w:lang w:eastAsia="zh-CN"/>
        </w:rPr>
        <w:t>决算</w:t>
      </w:r>
      <w:r>
        <w:rPr>
          <w:rFonts w:hint="eastAsia" w:ascii="宋体" w:hAnsi="宋体" w:eastAsia="宋体" w:cs="宋体"/>
          <w:bCs/>
          <w:sz w:val="30"/>
          <w:szCs w:val="30"/>
        </w:rPr>
        <w:t>公开为本单位</w:t>
      </w:r>
      <w:r>
        <w:rPr>
          <w:rFonts w:hint="eastAsia" w:ascii="宋体" w:hAnsi="宋体" w:eastAsia="宋体" w:cs="宋体"/>
          <w:bCs/>
          <w:sz w:val="30"/>
          <w:szCs w:val="30"/>
          <w:lang w:eastAsia="zh-CN"/>
        </w:rPr>
        <w:t>决</w:t>
      </w:r>
      <w:r>
        <w:rPr>
          <w:rFonts w:hint="eastAsia" w:ascii="宋体" w:hAnsi="宋体" w:eastAsia="宋体" w:cs="宋体"/>
          <w:bCs/>
          <w:sz w:val="30"/>
          <w:szCs w:val="30"/>
        </w:rPr>
        <w:t>算</w:t>
      </w:r>
      <w:r>
        <w:rPr>
          <w:rFonts w:hint="eastAsia" w:ascii="宋体" w:hAnsi="宋体" w:eastAsia="宋体" w:cs="宋体"/>
          <w:bCs/>
          <w:sz w:val="30"/>
          <w:szCs w:val="30"/>
          <w:lang w:eastAsia="zh-CN"/>
        </w:rPr>
        <w:t>。</w:t>
      </w:r>
    </w:p>
    <w:p>
      <w:pPr>
        <w:pStyle w:val="2"/>
        <w:ind w:left="1800" w:hanging="1800" w:hangingChars="600"/>
        <w:rPr>
          <w:rFonts w:hint="eastAsia" w:ascii="宋体" w:hAnsi="宋体" w:eastAsia="宋体" w:cs="宋体"/>
          <w:snapToGrid w:val="0"/>
          <w:color w:val="000000"/>
          <w:spacing w:val="-4"/>
          <w:kern w:val="0"/>
          <w:sz w:val="30"/>
          <w:szCs w:val="30"/>
        </w:rPr>
      </w:pPr>
      <w:r>
        <w:rPr>
          <w:rFonts w:hint="eastAsia" w:ascii="仿宋" w:hAnsi="仿宋" w:eastAsia="仿宋" w:cs="仿宋"/>
          <w:bCs/>
          <w:sz w:val="30"/>
          <w:szCs w:val="30"/>
        </w:rPr>
        <w:t xml:space="preserve">                                                                    </w:t>
      </w:r>
      <w:r>
        <w:rPr>
          <w:rFonts w:hint="eastAsia" w:ascii="仿宋" w:hAnsi="仿宋" w:eastAsia="仿宋" w:cs="仿宋"/>
          <w:bCs/>
          <w:sz w:val="30"/>
          <w:szCs w:val="30"/>
          <w:lang w:val="en-US" w:eastAsia="zh-CN"/>
        </w:rPr>
        <w:t xml:space="preserve">  </w:t>
      </w:r>
      <w:r>
        <w:rPr>
          <w:rFonts w:hint="eastAsia" w:ascii="宋体" w:hAnsi="宋体" w:eastAsia="宋体" w:cs="宋体"/>
          <w:snapToGrid w:val="0"/>
          <w:color w:val="000000"/>
          <w:spacing w:val="-4"/>
          <w:kern w:val="0"/>
          <w:sz w:val="30"/>
          <w:szCs w:val="30"/>
        </w:rPr>
        <w:t>第二部分202</w:t>
      </w:r>
      <w:r>
        <w:rPr>
          <w:rFonts w:hint="eastAsia" w:ascii="宋体" w:hAnsi="宋体" w:eastAsia="宋体" w:cs="宋体"/>
          <w:snapToGrid w:val="0"/>
          <w:color w:val="000000"/>
          <w:spacing w:val="-4"/>
          <w:kern w:val="0"/>
          <w:sz w:val="30"/>
          <w:szCs w:val="30"/>
          <w:lang w:val="en-US" w:eastAsia="zh-CN"/>
        </w:rPr>
        <w:t>1</w:t>
      </w:r>
      <w:r>
        <w:rPr>
          <w:rFonts w:hint="eastAsia" w:ascii="宋体" w:hAnsi="宋体" w:eastAsia="宋体" w:cs="宋体"/>
          <w:snapToGrid w:val="0"/>
          <w:color w:val="000000"/>
          <w:spacing w:val="-4"/>
          <w:kern w:val="0"/>
          <w:sz w:val="30"/>
          <w:szCs w:val="30"/>
        </w:rPr>
        <w:t>年度部门决算表</w:t>
      </w:r>
      <w:bookmarkEnd w:id="2"/>
    </w:p>
    <w:p>
      <w:pPr>
        <w:rPr>
          <w:rFonts w:hint="eastAsia" w:ascii="宋体" w:hAnsi="宋体" w:eastAsia="宋体" w:cs="宋体"/>
          <w:sz w:val="30"/>
          <w:szCs w:val="30"/>
        </w:rPr>
      </w:pPr>
      <w:r>
        <w:rPr>
          <w:rFonts w:hint="eastAsia" w:ascii="宋体" w:hAnsi="宋体" w:eastAsia="宋体" w:cs="宋体"/>
          <w:sz w:val="30"/>
          <w:szCs w:val="30"/>
        </w:rPr>
        <w:t>决算公开报表见附件：</w:t>
      </w:r>
    </w:p>
    <w:p>
      <w:pPr>
        <w:jc w:val="center"/>
        <w:rPr>
          <w:rFonts w:hint="eastAsia" w:ascii="宋体" w:hAnsi="宋体" w:eastAsia="宋体" w:cs="宋体"/>
          <w:snapToGrid w:val="0"/>
          <w:color w:val="000000"/>
          <w:spacing w:val="-4"/>
          <w:kern w:val="0"/>
          <w:sz w:val="30"/>
          <w:szCs w:val="30"/>
        </w:rPr>
      </w:pPr>
      <w:bookmarkStart w:id="3" w:name="_Toc17336_WPSOffice_Level1"/>
      <w:bookmarkStart w:id="4" w:name="_Toc25884_WPSOffice_Level1"/>
      <w:r>
        <w:rPr>
          <w:rFonts w:hint="eastAsia" w:ascii="宋体" w:hAnsi="宋体" w:eastAsia="宋体" w:cs="宋体"/>
          <w:snapToGrid w:val="0"/>
          <w:color w:val="000000"/>
          <w:spacing w:val="-4"/>
          <w:kern w:val="0"/>
          <w:sz w:val="30"/>
          <w:szCs w:val="30"/>
        </w:rPr>
        <w:t>第三部分202</w:t>
      </w:r>
      <w:r>
        <w:rPr>
          <w:rFonts w:hint="eastAsia" w:ascii="宋体" w:hAnsi="宋体" w:eastAsia="宋体" w:cs="宋体"/>
          <w:snapToGrid w:val="0"/>
          <w:color w:val="000000"/>
          <w:spacing w:val="-4"/>
          <w:kern w:val="0"/>
          <w:sz w:val="30"/>
          <w:szCs w:val="30"/>
          <w:lang w:val="en-US" w:eastAsia="zh-CN"/>
        </w:rPr>
        <w:t>1</w:t>
      </w:r>
      <w:r>
        <w:rPr>
          <w:rFonts w:hint="eastAsia" w:ascii="宋体" w:hAnsi="宋体" w:eastAsia="宋体" w:cs="宋体"/>
          <w:snapToGrid w:val="0"/>
          <w:color w:val="000000"/>
          <w:spacing w:val="-4"/>
          <w:kern w:val="0"/>
          <w:sz w:val="30"/>
          <w:szCs w:val="30"/>
        </w:rPr>
        <w:t>年度部门决算情况说明</w:t>
      </w:r>
      <w:bookmarkEnd w:id="3"/>
      <w:bookmarkEnd w:id="4"/>
    </w:p>
    <w:p>
      <w:pPr>
        <w:numPr>
          <w:ilvl w:val="0"/>
          <w:numId w:val="2"/>
        </w:numPr>
        <w:rPr>
          <w:rFonts w:hint="eastAsia" w:ascii="宋体" w:hAnsi="宋体" w:eastAsia="宋体" w:cs="宋体"/>
          <w:sz w:val="30"/>
          <w:szCs w:val="30"/>
        </w:rPr>
      </w:pPr>
      <w:bookmarkStart w:id="5" w:name="_Toc1653_WPSOffice_Level2"/>
      <w:bookmarkStart w:id="6" w:name="_Toc22880_WPSOffice_Level2"/>
      <w:r>
        <w:rPr>
          <w:rFonts w:hint="eastAsia" w:ascii="宋体" w:hAnsi="宋体" w:eastAsia="宋体" w:cs="宋体"/>
          <w:spacing w:val="-3"/>
          <w:sz w:val="30"/>
          <w:szCs w:val="30"/>
        </w:rPr>
        <w:t>收入支出决算总体情况说明</w:t>
      </w:r>
      <w:bookmarkEnd w:id="5"/>
      <w:bookmarkEnd w:id="6"/>
    </w:p>
    <w:p>
      <w:pPr>
        <w:spacing w:line="204" w:lineRule="auto"/>
        <w:ind w:firstLine="667"/>
        <w:jc w:val="left"/>
        <w:rPr>
          <w:rFonts w:hint="default" w:ascii="宋体" w:hAnsi="宋体" w:eastAsia="宋体" w:cs="宋体"/>
          <w:sz w:val="30"/>
          <w:szCs w:val="30"/>
          <w:lang w:val="en-US" w:eastAsia="zh-CN"/>
        </w:rPr>
      </w:pPr>
      <w:bookmarkStart w:id="7" w:name="_Toc14383_WPSOffice_Level2"/>
      <w:r>
        <w:rPr>
          <w:rFonts w:hint="eastAsia" w:ascii="宋体" w:hAnsi="宋体" w:eastAsia="宋体" w:cs="宋体"/>
          <w:sz w:val="30"/>
          <w:szCs w:val="30"/>
          <w:lang w:eastAsia="zh-CN"/>
        </w:rPr>
        <w:t>2021</w:t>
      </w:r>
      <w:r>
        <w:rPr>
          <w:rFonts w:hint="eastAsia" w:ascii="宋体" w:hAnsi="宋体" w:eastAsia="宋体" w:cs="宋体"/>
          <w:sz w:val="30"/>
          <w:szCs w:val="30"/>
        </w:rPr>
        <w:t xml:space="preserve"> 年度收入总计</w:t>
      </w:r>
      <w:r>
        <w:rPr>
          <w:rFonts w:hint="eastAsia" w:ascii="宋体" w:hAnsi="宋体" w:eastAsia="宋体" w:cs="宋体"/>
          <w:sz w:val="30"/>
          <w:szCs w:val="30"/>
          <w:lang w:val="en-US" w:eastAsia="zh-CN"/>
        </w:rPr>
        <w:t>824.67</w:t>
      </w:r>
      <w:r>
        <w:rPr>
          <w:rFonts w:hint="eastAsia" w:ascii="宋体" w:hAnsi="宋体" w:eastAsia="宋体" w:cs="宋体"/>
          <w:sz w:val="30"/>
          <w:szCs w:val="30"/>
        </w:rPr>
        <w:t>万元、支出总计</w:t>
      </w:r>
      <w:r>
        <w:rPr>
          <w:rFonts w:hint="eastAsia" w:ascii="宋体" w:hAnsi="宋体" w:eastAsia="宋体" w:cs="宋体"/>
          <w:sz w:val="30"/>
          <w:szCs w:val="30"/>
          <w:lang w:val="en-US" w:eastAsia="zh-CN"/>
        </w:rPr>
        <w:t>824.67</w:t>
      </w:r>
      <w:r>
        <w:rPr>
          <w:rFonts w:hint="eastAsia" w:ascii="宋体" w:hAnsi="宋体" w:eastAsia="宋体" w:cs="宋体"/>
          <w:sz w:val="30"/>
          <w:szCs w:val="30"/>
        </w:rPr>
        <w:t xml:space="preserve">万元。与 </w:t>
      </w:r>
      <w:r>
        <w:rPr>
          <w:rFonts w:hint="eastAsia" w:ascii="宋体" w:hAnsi="宋体" w:eastAsia="宋体" w:cs="宋体"/>
          <w:sz w:val="30"/>
          <w:szCs w:val="30"/>
          <w:lang w:eastAsia="zh-CN"/>
        </w:rPr>
        <w:t>2020</w:t>
      </w:r>
      <w:r>
        <w:rPr>
          <w:rFonts w:hint="eastAsia" w:ascii="宋体" w:hAnsi="宋体" w:eastAsia="宋体" w:cs="宋体"/>
          <w:sz w:val="30"/>
          <w:szCs w:val="30"/>
        </w:rPr>
        <w:t>年相比,收入总计增加</w:t>
      </w:r>
      <w:r>
        <w:rPr>
          <w:rFonts w:hint="eastAsia" w:ascii="宋体" w:hAnsi="宋体" w:eastAsia="宋体" w:cs="宋体"/>
          <w:sz w:val="30"/>
          <w:szCs w:val="30"/>
          <w:lang w:val="en-US" w:eastAsia="zh-CN"/>
        </w:rPr>
        <w:t>577.72</w:t>
      </w:r>
      <w:r>
        <w:rPr>
          <w:rFonts w:hint="eastAsia" w:ascii="宋体" w:hAnsi="宋体" w:eastAsia="宋体" w:cs="宋体"/>
          <w:sz w:val="30"/>
          <w:szCs w:val="30"/>
        </w:rPr>
        <w:t>万元，支出总计增</w:t>
      </w:r>
      <w:r>
        <w:rPr>
          <w:rFonts w:hint="eastAsia" w:ascii="宋体" w:hAnsi="宋体" w:eastAsia="宋体" w:cs="宋体"/>
          <w:sz w:val="30"/>
          <w:szCs w:val="30"/>
          <w:lang w:val="en-US" w:eastAsia="zh-CN"/>
        </w:rPr>
        <w:t>577.72</w:t>
      </w:r>
      <w:r>
        <w:rPr>
          <w:rFonts w:hint="eastAsia" w:ascii="宋体" w:hAnsi="宋体" w:eastAsia="宋体" w:cs="宋体"/>
          <w:sz w:val="30"/>
          <w:szCs w:val="30"/>
        </w:rPr>
        <w:t>万元。主要原因是：</w:t>
      </w:r>
      <w:r>
        <w:rPr>
          <w:rFonts w:hint="eastAsia" w:ascii="宋体" w:hAnsi="宋体" w:eastAsia="宋体" w:cs="宋体"/>
          <w:sz w:val="30"/>
          <w:szCs w:val="30"/>
          <w:lang w:eastAsia="zh-CN"/>
        </w:rPr>
        <w:t>增加明代古城墙修缮保护经费</w:t>
      </w:r>
      <w:r>
        <w:rPr>
          <w:rFonts w:hint="eastAsia" w:ascii="宋体" w:hAnsi="宋体" w:eastAsia="宋体" w:cs="宋体"/>
          <w:sz w:val="30"/>
          <w:szCs w:val="30"/>
          <w:lang w:val="en-US" w:eastAsia="zh-CN"/>
        </w:rPr>
        <w:t>560.57万元。</w:t>
      </w:r>
    </w:p>
    <w:p>
      <w:pPr>
        <w:spacing w:line="204" w:lineRule="auto"/>
        <w:jc w:val="left"/>
        <w:rPr>
          <w:rFonts w:hint="eastAsia" w:ascii="宋体" w:hAnsi="宋体" w:eastAsia="宋体" w:cs="宋体"/>
          <w:spacing w:val="-2"/>
          <w:sz w:val="30"/>
          <w:szCs w:val="30"/>
        </w:rPr>
      </w:pPr>
      <w:r>
        <w:rPr>
          <w:rFonts w:hint="eastAsia" w:ascii="宋体" w:hAnsi="宋体" w:eastAsia="宋体" w:cs="宋体"/>
          <w:spacing w:val="-3"/>
          <w:sz w:val="30"/>
          <w:szCs w:val="30"/>
        </w:rPr>
        <w:t>二、收入决算情况说明</w:t>
      </w:r>
      <w:bookmarkEnd w:id="7"/>
    </w:p>
    <w:p>
      <w:pPr>
        <w:spacing w:line="204" w:lineRule="auto"/>
        <w:ind w:firstLine="667"/>
        <w:jc w:val="left"/>
        <w:rPr>
          <w:rFonts w:hint="eastAsia" w:ascii="宋体" w:hAnsi="宋体" w:eastAsia="宋体" w:cs="宋体"/>
          <w:spacing w:val="-4"/>
          <w:sz w:val="30"/>
          <w:szCs w:val="30"/>
        </w:rPr>
      </w:pPr>
      <w:bookmarkStart w:id="8" w:name="_Toc6621_WPSOffice_Level2"/>
      <w:bookmarkStart w:id="9" w:name="_Toc504_WPSOffice_Level2"/>
      <w:r>
        <w:rPr>
          <w:rFonts w:hint="eastAsia" w:ascii="宋体" w:hAnsi="宋体" w:eastAsia="宋体" w:cs="宋体"/>
          <w:sz w:val="30"/>
          <w:szCs w:val="30"/>
        </w:rPr>
        <w:t>本年收入合计</w:t>
      </w:r>
      <w:r>
        <w:rPr>
          <w:rFonts w:hint="eastAsia" w:ascii="宋体" w:hAnsi="宋体" w:eastAsia="宋体" w:cs="宋体"/>
          <w:sz w:val="30"/>
          <w:szCs w:val="30"/>
          <w:lang w:val="en-US" w:eastAsia="zh-CN"/>
        </w:rPr>
        <w:t>264.10</w:t>
      </w:r>
      <w:r>
        <w:rPr>
          <w:rFonts w:hint="eastAsia" w:ascii="宋体" w:hAnsi="宋体" w:eastAsia="宋体" w:cs="宋体"/>
          <w:sz w:val="30"/>
          <w:szCs w:val="30"/>
        </w:rPr>
        <w:t>万元，其中：财政拨款收入</w:t>
      </w:r>
      <w:r>
        <w:rPr>
          <w:rFonts w:hint="eastAsia" w:ascii="宋体" w:hAnsi="宋体" w:eastAsia="宋体" w:cs="宋体"/>
          <w:sz w:val="30"/>
          <w:szCs w:val="30"/>
          <w:lang w:val="en-US" w:eastAsia="zh-CN"/>
        </w:rPr>
        <w:t>264.10</w:t>
      </w:r>
      <w:r>
        <w:rPr>
          <w:rFonts w:hint="eastAsia" w:ascii="宋体" w:hAnsi="宋体" w:eastAsia="宋体" w:cs="宋体"/>
          <w:sz w:val="30"/>
          <w:szCs w:val="30"/>
        </w:rPr>
        <w:t>万元;上级补助收入</w:t>
      </w:r>
      <w:r>
        <w:rPr>
          <w:rFonts w:hint="eastAsia" w:ascii="宋体" w:hAnsi="宋体" w:eastAsia="宋体" w:cs="宋体"/>
          <w:sz w:val="30"/>
          <w:szCs w:val="30"/>
          <w:lang w:val="en-US" w:eastAsia="zh-CN"/>
        </w:rPr>
        <w:t>0</w:t>
      </w:r>
      <w:r>
        <w:rPr>
          <w:rFonts w:hint="eastAsia" w:ascii="宋体" w:hAnsi="宋体" w:eastAsia="宋体" w:cs="宋体"/>
          <w:sz w:val="30"/>
          <w:szCs w:val="30"/>
        </w:rPr>
        <w:t xml:space="preserve">万元；事业收入 </w:t>
      </w:r>
      <w:r>
        <w:rPr>
          <w:rFonts w:hint="eastAsia" w:ascii="宋体" w:hAnsi="宋体" w:eastAsia="宋体" w:cs="宋体"/>
          <w:sz w:val="30"/>
          <w:szCs w:val="30"/>
          <w:lang w:val="en-US" w:eastAsia="zh-CN"/>
        </w:rPr>
        <w:t>0</w:t>
      </w:r>
      <w:r>
        <w:rPr>
          <w:rFonts w:hint="eastAsia" w:ascii="宋体" w:hAnsi="宋体" w:eastAsia="宋体" w:cs="宋体"/>
          <w:sz w:val="30"/>
          <w:szCs w:val="30"/>
        </w:rPr>
        <w:t>万元；经营收入</w:t>
      </w:r>
      <w:r>
        <w:rPr>
          <w:rFonts w:hint="eastAsia" w:ascii="宋体" w:hAnsi="宋体" w:eastAsia="宋体" w:cs="宋体"/>
          <w:sz w:val="30"/>
          <w:szCs w:val="30"/>
          <w:lang w:val="en-US" w:eastAsia="zh-CN"/>
        </w:rPr>
        <w:t>0</w:t>
      </w:r>
      <w:r>
        <w:rPr>
          <w:rFonts w:hint="eastAsia" w:ascii="宋体" w:hAnsi="宋体" w:eastAsia="宋体" w:cs="宋体"/>
          <w:sz w:val="30"/>
          <w:szCs w:val="30"/>
        </w:rPr>
        <w:t xml:space="preserve">万元；附属单位上缴收入 </w:t>
      </w:r>
      <w:r>
        <w:rPr>
          <w:rFonts w:hint="eastAsia" w:ascii="宋体" w:hAnsi="宋体" w:eastAsia="宋体" w:cs="宋体"/>
          <w:sz w:val="30"/>
          <w:szCs w:val="30"/>
          <w:lang w:val="en-US" w:eastAsia="zh-CN"/>
        </w:rPr>
        <w:t>0</w:t>
      </w:r>
      <w:r>
        <w:rPr>
          <w:rFonts w:hint="eastAsia" w:ascii="宋体" w:hAnsi="宋体" w:eastAsia="宋体" w:cs="宋体"/>
          <w:sz w:val="30"/>
          <w:szCs w:val="30"/>
        </w:rPr>
        <w:t>万元；其他收入</w:t>
      </w:r>
      <w:r>
        <w:rPr>
          <w:rFonts w:hint="eastAsia" w:ascii="宋体" w:hAnsi="宋体" w:eastAsia="宋体" w:cs="宋体"/>
          <w:sz w:val="30"/>
          <w:szCs w:val="30"/>
          <w:lang w:val="en-US" w:eastAsia="zh-CN"/>
        </w:rPr>
        <w:t>0</w:t>
      </w:r>
      <w:r>
        <w:rPr>
          <w:rFonts w:hint="eastAsia" w:ascii="宋体" w:hAnsi="宋体" w:eastAsia="宋体" w:cs="宋体"/>
          <w:sz w:val="30"/>
          <w:szCs w:val="30"/>
        </w:rPr>
        <w:t>万元。</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三、支出决算情况说明</w:t>
      </w:r>
      <w:bookmarkEnd w:id="8"/>
      <w:bookmarkEnd w:id="9"/>
    </w:p>
    <w:p>
      <w:pPr>
        <w:ind w:firstLine="600" w:firstLineChars="200"/>
        <w:rPr>
          <w:rFonts w:hint="eastAsia" w:ascii="宋体" w:hAnsi="宋体" w:eastAsia="宋体" w:cs="宋体"/>
          <w:sz w:val="30"/>
          <w:szCs w:val="30"/>
        </w:rPr>
      </w:pPr>
      <w:bookmarkStart w:id="10" w:name="_Toc8754_WPSOffice_Level2"/>
      <w:bookmarkStart w:id="11" w:name="_Toc32119_WPSOffice_Level2"/>
      <w:r>
        <w:rPr>
          <w:rFonts w:hint="eastAsia" w:ascii="宋体" w:hAnsi="宋体" w:eastAsia="宋体" w:cs="宋体"/>
          <w:sz w:val="30"/>
          <w:szCs w:val="30"/>
        </w:rPr>
        <w:t>本年支出合计</w:t>
      </w:r>
      <w:r>
        <w:rPr>
          <w:rFonts w:hint="eastAsia" w:ascii="宋体" w:hAnsi="宋体" w:eastAsia="宋体" w:cs="宋体"/>
          <w:sz w:val="30"/>
          <w:szCs w:val="30"/>
          <w:lang w:val="en-US" w:eastAsia="zh-CN"/>
        </w:rPr>
        <w:t>824.67</w:t>
      </w:r>
      <w:r>
        <w:rPr>
          <w:rFonts w:hint="eastAsia" w:ascii="宋体" w:hAnsi="宋体" w:eastAsia="宋体" w:cs="宋体"/>
          <w:sz w:val="30"/>
          <w:szCs w:val="30"/>
        </w:rPr>
        <w:t>万元 ，其中：基本支出</w:t>
      </w:r>
      <w:r>
        <w:rPr>
          <w:rFonts w:hint="eastAsia" w:ascii="宋体" w:hAnsi="宋体" w:eastAsia="宋体" w:cs="宋体"/>
          <w:sz w:val="30"/>
          <w:szCs w:val="30"/>
          <w:lang w:val="en-US" w:eastAsia="zh-CN"/>
        </w:rPr>
        <w:t>154.47</w:t>
      </w:r>
      <w:r>
        <w:rPr>
          <w:rFonts w:hint="eastAsia" w:ascii="宋体" w:hAnsi="宋体" w:eastAsia="宋体" w:cs="宋体"/>
          <w:sz w:val="30"/>
          <w:szCs w:val="30"/>
        </w:rPr>
        <w:t>万元 ；项目支出</w:t>
      </w:r>
      <w:r>
        <w:rPr>
          <w:rFonts w:hint="eastAsia" w:ascii="宋体" w:hAnsi="宋体" w:eastAsia="宋体" w:cs="宋体"/>
          <w:sz w:val="30"/>
          <w:szCs w:val="30"/>
          <w:lang w:val="en-US" w:eastAsia="zh-CN"/>
        </w:rPr>
        <w:t>670.2</w:t>
      </w:r>
      <w:r>
        <w:rPr>
          <w:rFonts w:hint="eastAsia" w:ascii="宋体" w:hAnsi="宋体" w:eastAsia="宋体" w:cs="宋体"/>
          <w:sz w:val="30"/>
          <w:szCs w:val="30"/>
        </w:rPr>
        <w:t>万元；上缴上级支出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万元，经营支出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万元；对附属单位补助支出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四、财政拨款收入支出决算总体情况说明</w:t>
      </w:r>
      <w:bookmarkEnd w:id="10"/>
      <w:bookmarkEnd w:id="11"/>
    </w:p>
    <w:p>
      <w:pPr>
        <w:spacing w:line="204" w:lineRule="auto"/>
        <w:ind w:firstLine="667"/>
        <w:jc w:val="left"/>
        <w:rPr>
          <w:rFonts w:hint="eastAsia" w:ascii="宋体" w:hAnsi="宋体" w:eastAsia="宋体" w:cs="宋体"/>
          <w:sz w:val="30"/>
          <w:szCs w:val="30"/>
          <w:lang w:val="en-US" w:eastAsia="zh-CN"/>
        </w:rPr>
      </w:pPr>
      <w:bookmarkStart w:id="12" w:name="_Toc2892_WPSOffice_Level2"/>
      <w:bookmarkStart w:id="13" w:name="_Toc23250_WPSOffice_Level2"/>
      <w:r>
        <w:rPr>
          <w:rFonts w:hint="eastAsia" w:ascii="宋体" w:hAnsi="宋体" w:eastAsia="宋体" w:cs="宋体"/>
          <w:sz w:val="30"/>
          <w:szCs w:val="30"/>
          <w:lang w:eastAsia="zh-CN"/>
        </w:rPr>
        <w:t>2021</w:t>
      </w:r>
      <w:r>
        <w:rPr>
          <w:rFonts w:hint="eastAsia" w:ascii="宋体" w:hAnsi="宋体" w:eastAsia="宋体" w:cs="宋体"/>
          <w:sz w:val="30"/>
          <w:szCs w:val="30"/>
        </w:rPr>
        <w:t xml:space="preserve"> 年度财政拨款收入总计</w:t>
      </w:r>
      <w:r>
        <w:rPr>
          <w:rFonts w:hint="eastAsia" w:ascii="宋体" w:hAnsi="宋体" w:eastAsia="宋体" w:cs="宋体"/>
          <w:sz w:val="30"/>
          <w:szCs w:val="30"/>
          <w:lang w:val="en-US" w:eastAsia="zh-CN"/>
        </w:rPr>
        <w:t>824.67</w:t>
      </w:r>
      <w:r>
        <w:rPr>
          <w:rFonts w:hint="eastAsia" w:ascii="宋体" w:hAnsi="宋体" w:eastAsia="宋体" w:cs="宋体"/>
          <w:sz w:val="30"/>
          <w:szCs w:val="30"/>
        </w:rPr>
        <w:t>万元、支出总计</w:t>
      </w:r>
      <w:r>
        <w:rPr>
          <w:rFonts w:hint="eastAsia" w:ascii="宋体" w:hAnsi="宋体" w:eastAsia="宋体" w:cs="宋体"/>
          <w:sz w:val="30"/>
          <w:szCs w:val="30"/>
          <w:lang w:val="en-US" w:eastAsia="zh-CN"/>
        </w:rPr>
        <w:t>824.67</w:t>
      </w:r>
      <w:r>
        <w:rPr>
          <w:rFonts w:hint="eastAsia" w:ascii="宋体" w:hAnsi="宋体" w:eastAsia="宋体" w:cs="宋体"/>
          <w:sz w:val="30"/>
          <w:szCs w:val="30"/>
        </w:rPr>
        <w:t xml:space="preserve">万元。与 </w:t>
      </w:r>
      <w:r>
        <w:rPr>
          <w:rFonts w:hint="eastAsia" w:ascii="宋体" w:hAnsi="宋体" w:eastAsia="宋体" w:cs="宋体"/>
          <w:sz w:val="30"/>
          <w:szCs w:val="30"/>
          <w:lang w:eastAsia="zh-CN"/>
        </w:rPr>
        <w:t>2020</w:t>
      </w:r>
      <w:r>
        <w:rPr>
          <w:rFonts w:hint="eastAsia" w:ascii="宋体" w:hAnsi="宋体" w:eastAsia="宋体" w:cs="宋体"/>
          <w:sz w:val="30"/>
          <w:szCs w:val="30"/>
        </w:rPr>
        <w:t xml:space="preserve"> 年相比，财政拨款收入总计增加</w:t>
      </w:r>
      <w:r>
        <w:rPr>
          <w:rFonts w:hint="eastAsia" w:ascii="宋体" w:hAnsi="宋体" w:eastAsia="宋体" w:cs="宋体"/>
          <w:sz w:val="30"/>
          <w:szCs w:val="30"/>
          <w:lang w:val="en-US" w:eastAsia="zh-CN"/>
        </w:rPr>
        <w:t>577.72</w:t>
      </w:r>
      <w:r>
        <w:rPr>
          <w:rFonts w:hint="eastAsia" w:ascii="宋体" w:hAnsi="宋体" w:eastAsia="宋体" w:cs="宋体"/>
          <w:sz w:val="30"/>
          <w:szCs w:val="30"/>
        </w:rPr>
        <w:t>万元，增长</w:t>
      </w:r>
      <w:r>
        <w:rPr>
          <w:rFonts w:hint="eastAsia" w:ascii="宋体" w:hAnsi="宋体" w:eastAsia="宋体" w:cs="宋体"/>
          <w:sz w:val="30"/>
          <w:szCs w:val="30"/>
          <w:lang w:val="en-US" w:eastAsia="zh-CN"/>
        </w:rPr>
        <w:t>233.94</w:t>
      </w:r>
      <w:r>
        <w:rPr>
          <w:rFonts w:hint="eastAsia" w:ascii="宋体" w:hAnsi="宋体" w:eastAsia="宋体" w:cs="宋体"/>
          <w:sz w:val="30"/>
          <w:szCs w:val="30"/>
        </w:rPr>
        <w:t>%。主要原因是：</w:t>
      </w:r>
      <w:r>
        <w:rPr>
          <w:rFonts w:hint="eastAsia" w:ascii="宋体" w:hAnsi="宋体" w:eastAsia="宋体" w:cs="宋体"/>
          <w:sz w:val="30"/>
          <w:szCs w:val="30"/>
          <w:lang w:eastAsia="zh-CN"/>
        </w:rPr>
        <w:t>增加明代古城墙修缮保护经费</w:t>
      </w:r>
      <w:r>
        <w:rPr>
          <w:rFonts w:hint="eastAsia" w:ascii="宋体" w:hAnsi="宋体" w:eastAsia="宋体" w:cs="宋体"/>
          <w:sz w:val="30"/>
          <w:szCs w:val="30"/>
          <w:lang w:val="en-US" w:eastAsia="zh-CN"/>
        </w:rPr>
        <w:t>560.57万元。</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五、一般公共预算财政拨款支出决算情况说明</w:t>
      </w:r>
      <w:bookmarkEnd w:id="12"/>
      <w:bookmarkEnd w:id="13"/>
    </w:p>
    <w:p>
      <w:pPr>
        <w:rPr>
          <w:rFonts w:hint="eastAsia" w:ascii="宋体" w:hAnsi="宋体" w:eastAsia="宋体" w:cs="宋体"/>
          <w:sz w:val="30"/>
          <w:szCs w:val="30"/>
        </w:rPr>
      </w:pPr>
      <w:r>
        <w:rPr>
          <w:rFonts w:hint="eastAsia" w:ascii="宋体" w:hAnsi="宋体" w:eastAsia="宋体" w:cs="宋体"/>
          <w:sz w:val="30"/>
          <w:szCs w:val="30"/>
        </w:rPr>
        <w:t>1.财政拨款支出决算总体情况</w:t>
      </w:r>
    </w:p>
    <w:p>
      <w:pPr>
        <w:spacing w:line="204" w:lineRule="auto"/>
        <w:ind w:firstLine="667"/>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2021</w:t>
      </w:r>
      <w:r>
        <w:rPr>
          <w:rFonts w:hint="eastAsia" w:ascii="宋体" w:hAnsi="宋体" w:eastAsia="宋体" w:cs="宋体"/>
          <w:sz w:val="30"/>
          <w:szCs w:val="30"/>
        </w:rPr>
        <w:t xml:space="preserve"> 年度财政拨款支出</w:t>
      </w:r>
      <w:r>
        <w:rPr>
          <w:rFonts w:hint="eastAsia" w:ascii="宋体" w:hAnsi="宋体" w:eastAsia="宋体" w:cs="宋体"/>
          <w:sz w:val="30"/>
          <w:szCs w:val="30"/>
          <w:lang w:val="en-US" w:eastAsia="zh-CN"/>
        </w:rPr>
        <w:t>824.67</w:t>
      </w:r>
      <w:r>
        <w:rPr>
          <w:rFonts w:hint="eastAsia" w:ascii="宋体" w:hAnsi="宋体" w:eastAsia="宋体" w:cs="宋体"/>
          <w:sz w:val="30"/>
          <w:szCs w:val="30"/>
        </w:rPr>
        <w:t xml:space="preserve">万元，与 </w:t>
      </w:r>
      <w:r>
        <w:rPr>
          <w:rFonts w:hint="eastAsia" w:ascii="宋体" w:hAnsi="宋体" w:eastAsia="宋体" w:cs="宋体"/>
          <w:sz w:val="30"/>
          <w:szCs w:val="30"/>
          <w:lang w:eastAsia="zh-CN"/>
        </w:rPr>
        <w:t>2020</w:t>
      </w:r>
      <w:r>
        <w:rPr>
          <w:rFonts w:hint="eastAsia" w:ascii="宋体" w:hAnsi="宋体" w:eastAsia="宋体" w:cs="宋体"/>
          <w:sz w:val="30"/>
          <w:szCs w:val="30"/>
        </w:rPr>
        <w:t xml:space="preserve"> 年相比，财政拨款支出增加</w:t>
      </w:r>
      <w:r>
        <w:rPr>
          <w:rFonts w:hint="eastAsia" w:ascii="宋体" w:hAnsi="宋体" w:eastAsia="宋体" w:cs="宋体"/>
          <w:sz w:val="30"/>
          <w:szCs w:val="30"/>
          <w:lang w:val="en-US" w:eastAsia="zh-CN"/>
        </w:rPr>
        <w:t>577.72</w:t>
      </w:r>
      <w:r>
        <w:rPr>
          <w:rFonts w:hint="eastAsia" w:ascii="宋体" w:hAnsi="宋体" w:eastAsia="宋体" w:cs="宋体"/>
          <w:sz w:val="30"/>
          <w:szCs w:val="30"/>
        </w:rPr>
        <w:t>万元。主要原因是：</w:t>
      </w:r>
      <w:r>
        <w:rPr>
          <w:rFonts w:hint="eastAsia" w:ascii="宋体" w:hAnsi="宋体" w:eastAsia="宋体" w:cs="宋体"/>
          <w:sz w:val="30"/>
          <w:szCs w:val="30"/>
          <w:lang w:eastAsia="zh-CN"/>
        </w:rPr>
        <w:t>增加明代古城墙修缮保护经费</w:t>
      </w:r>
      <w:r>
        <w:rPr>
          <w:rFonts w:hint="eastAsia" w:ascii="宋体" w:hAnsi="宋体" w:eastAsia="宋体" w:cs="宋体"/>
          <w:sz w:val="30"/>
          <w:szCs w:val="30"/>
          <w:lang w:val="en-US" w:eastAsia="zh-CN"/>
        </w:rPr>
        <w:t>560.57万元。</w:t>
      </w:r>
    </w:p>
    <w:p>
      <w:pPr>
        <w:rPr>
          <w:rFonts w:hint="eastAsia" w:ascii="宋体" w:hAnsi="宋体" w:eastAsia="宋体" w:cs="宋体"/>
          <w:sz w:val="30"/>
          <w:szCs w:val="30"/>
        </w:rPr>
      </w:pPr>
      <w:r>
        <w:rPr>
          <w:rFonts w:hint="eastAsia" w:ascii="宋体" w:hAnsi="宋体" w:eastAsia="宋体" w:cs="宋体"/>
          <w:sz w:val="30"/>
          <w:szCs w:val="30"/>
        </w:rPr>
        <w:t>2.财政拨款支出决算结构情况</w:t>
      </w:r>
    </w:p>
    <w:p>
      <w:pPr>
        <w:spacing w:line="360" w:lineRule="auto"/>
        <w:ind w:firstLine="600" w:firstLineChars="200"/>
        <w:rPr>
          <w:rFonts w:hint="eastAsia" w:ascii="宋体" w:hAnsi="宋体" w:eastAsia="宋体" w:cs="宋体"/>
          <w:sz w:val="30"/>
          <w:szCs w:val="30"/>
        </w:rPr>
      </w:pPr>
      <w:bookmarkStart w:id="14" w:name="_Toc27424_WPSOffice_Level2"/>
      <w:bookmarkStart w:id="15" w:name="_Toc1066_WPSOffice_Level2"/>
      <w:r>
        <w:rPr>
          <w:rFonts w:hint="eastAsia" w:ascii="宋体" w:hAnsi="宋体" w:eastAsia="宋体" w:cs="宋体"/>
          <w:sz w:val="30"/>
          <w:szCs w:val="30"/>
          <w:lang w:eastAsia="zh-CN"/>
        </w:rPr>
        <w:t>2021</w:t>
      </w:r>
      <w:r>
        <w:rPr>
          <w:rFonts w:hint="eastAsia" w:ascii="宋体" w:hAnsi="宋体" w:eastAsia="宋体" w:cs="宋体"/>
          <w:sz w:val="30"/>
          <w:szCs w:val="30"/>
        </w:rPr>
        <w:t xml:space="preserve"> 年度财政拨款支出</w:t>
      </w:r>
      <w:r>
        <w:rPr>
          <w:rFonts w:hint="eastAsia" w:ascii="宋体" w:hAnsi="宋体" w:eastAsia="宋体" w:cs="宋体"/>
          <w:sz w:val="30"/>
          <w:szCs w:val="30"/>
          <w:lang w:val="en-US" w:eastAsia="zh-CN"/>
        </w:rPr>
        <w:t>824.67</w:t>
      </w:r>
      <w:r>
        <w:rPr>
          <w:rFonts w:hint="eastAsia" w:ascii="宋体" w:hAnsi="宋体" w:eastAsia="宋体" w:cs="宋体"/>
          <w:sz w:val="30"/>
          <w:szCs w:val="30"/>
        </w:rPr>
        <w:t>万元，主要用于以下方面：</w:t>
      </w:r>
      <w:r>
        <w:rPr>
          <w:rFonts w:hint="eastAsia" w:ascii="宋体" w:hAnsi="宋体" w:eastAsia="宋体" w:cs="宋体"/>
          <w:sz w:val="30"/>
          <w:szCs w:val="30"/>
          <w:lang w:val="en-US" w:eastAsia="zh-CN"/>
        </w:rPr>
        <w:t>2070199</w:t>
      </w:r>
      <w:r>
        <w:rPr>
          <w:rFonts w:hint="eastAsia" w:ascii="宋体" w:hAnsi="宋体" w:eastAsia="宋体" w:cs="宋体"/>
          <w:sz w:val="30"/>
          <w:szCs w:val="30"/>
          <w:lang w:eastAsia="zh-CN"/>
        </w:rPr>
        <w:t>其他文化和旅游</w:t>
      </w:r>
      <w:r>
        <w:rPr>
          <w:rFonts w:hint="eastAsia" w:ascii="宋体" w:hAnsi="宋体" w:eastAsia="宋体" w:cs="宋体"/>
          <w:sz w:val="30"/>
          <w:szCs w:val="30"/>
        </w:rPr>
        <w:t>支出</w:t>
      </w:r>
      <w:r>
        <w:rPr>
          <w:rFonts w:hint="eastAsia" w:ascii="宋体" w:hAnsi="宋体" w:eastAsia="宋体" w:cs="宋体"/>
          <w:sz w:val="30"/>
          <w:szCs w:val="30"/>
          <w:lang w:val="en-US" w:eastAsia="zh-CN"/>
        </w:rPr>
        <w:t>560.57</w:t>
      </w:r>
      <w:r>
        <w:rPr>
          <w:rFonts w:hint="eastAsia" w:ascii="宋体" w:hAnsi="宋体" w:eastAsia="宋体" w:cs="宋体"/>
          <w:sz w:val="30"/>
          <w:szCs w:val="30"/>
        </w:rPr>
        <w:t>万元，占</w:t>
      </w:r>
      <w:r>
        <w:rPr>
          <w:rFonts w:hint="eastAsia" w:ascii="宋体" w:hAnsi="宋体" w:eastAsia="宋体" w:cs="宋体"/>
          <w:sz w:val="30"/>
          <w:szCs w:val="30"/>
          <w:lang w:val="en-US" w:eastAsia="zh-CN"/>
        </w:rPr>
        <w:t>67.99</w:t>
      </w:r>
      <w:r>
        <w:rPr>
          <w:rFonts w:hint="eastAsia" w:ascii="宋体" w:hAnsi="宋体" w:eastAsia="宋体" w:cs="宋体"/>
          <w:sz w:val="30"/>
          <w:szCs w:val="30"/>
        </w:rPr>
        <w:t>%；</w:t>
      </w:r>
      <w:r>
        <w:rPr>
          <w:rFonts w:hint="eastAsia" w:ascii="宋体" w:hAnsi="宋体" w:eastAsia="宋体" w:cs="宋体"/>
          <w:sz w:val="30"/>
          <w:szCs w:val="30"/>
          <w:lang w:val="en-US" w:eastAsia="zh-CN"/>
        </w:rPr>
        <w:t>2070204</w:t>
      </w:r>
      <w:r>
        <w:rPr>
          <w:rFonts w:hint="eastAsia" w:ascii="宋体" w:hAnsi="宋体" w:eastAsia="宋体" w:cs="宋体"/>
          <w:sz w:val="30"/>
          <w:szCs w:val="30"/>
          <w:lang w:eastAsia="zh-CN"/>
        </w:rPr>
        <w:t>文物保护</w:t>
      </w:r>
      <w:r>
        <w:rPr>
          <w:rFonts w:hint="eastAsia" w:ascii="宋体" w:hAnsi="宋体" w:eastAsia="宋体" w:cs="宋体"/>
          <w:sz w:val="30"/>
          <w:szCs w:val="30"/>
        </w:rPr>
        <w:t>支出</w:t>
      </w:r>
      <w:r>
        <w:rPr>
          <w:rFonts w:hint="eastAsia" w:ascii="宋体" w:hAnsi="宋体" w:eastAsia="宋体" w:cs="宋体"/>
          <w:sz w:val="30"/>
          <w:szCs w:val="30"/>
          <w:lang w:val="en-US" w:eastAsia="zh-CN"/>
        </w:rPr>
        <w:t>1.87</w:t>
      </w:r>
      <w:r>
        <w:rPr>
          <w:rFonts w:hint="eastAsia" w:ascii="宋体" w:hAnsi="宋体" w:eastAsia="宋体" w:cs="宋体"/>
          <w:sz w:val="30"/>
          <w:szCs w:val="30"/>
        </w:rPr>
        <w:t>万元，占</w:t>
      </w:r>
      <w:r>
        <w:rPr>
          <w:rFonts w:hint="eastAsia" w:ascii="宋体" w:hAnsi="宋体" w:eastAsia="宋体" w:cs="宋体"/>
          <w:sz w:val="30"/>
          <w:szCs w:val="30"/>
          <w:lang w:val="en-US" w:eastAsia="zh-CN"/>
        </w:rPr>
        <w:t>0.2</w:t>
      </w:r>
      <w:r>
        <w:rPr>
          <w:rFonts w:hint="eastAsia" w:ascii="宋体" w:hAnsi="宋体" w:eastAsia="宋体" w:cs="宋体"/>
          <w:sz w:val="30"/>
          <w:szCs w:val="30"/>
        </w:rPr>
        <w:t>%；</w:t>
      </w:r>
      <w:r>
        <w:rPr>
          <w:rFonts w:hint="eastAsia" w:ascii="宋体" w:hAnsi="宋体" w:eastAsia="宋体" w:cs="宋体"/>
          <w:sz w:val="30"/>
          <w:szCs w:val="30"/>
          <w:lang w:val="en-US" w:eastAsia="zh-CN"/>
        </w:rPr>
        <w:t>2070299</w:t>
      </w:r>
      <w:r>
        <w:rPr>
          <w:rFonts w:hint="eastAsia" w:ascii="宋体" w:hAnsi="宋体" w:eastAsia="宋体" w:cs="宋体"/>
          <w:sz w:val="30"/>
          <w:szCs w:val="30"/>
          <w:lang w:eastAsia="zh-CN"/>
        </w:rPr>
        <w:t>其他文物</w:t>
      </w:r>
      <w:r>
        <w:rPr>
          <w:rFonts w:hint="eastAsia" w:ascii="宋体" w:hAnsi="宋体" w:eastAsia="宋体" w:cs="宋体"/>
          <w:sz w:val="30"/>
          <w:szCs w:val="30"/>
        </w:rPr>
        <w:t>支出</w:t>
      </w:r>
      <w:r>
        <w:rPr>
          <w:rFonts w:hint="eastAsia" w:ascii="宋体" w:hAnsi="宋体" w:eastAsia="宋体" w:cs="宋体"/>
          <w:sz w:val="30"/>
          <w:szCs w:val="30"/>
          <w:lang w:val="en-US" w:eastAsia="zh-CN"/>
        </w:rPr>
        <w:t>262.23</w:t>
      </w:r>
      <w:r>
        <w:rPr>
          <w:rFonts w:hint="eastAsia" w:ascii="宋体" w:hAnsi="宋体" w:eastAsia="宋体" w:cs="宋体"/>
          <w:sz w:val="30"/>
          <w:szCs w:val="30"/>
        </w:rPr>
        <w:t>万元，占</w:t>
      </w:r>
      <w:r>
        <w:rPr>
          <w:rFonts w:hint="eastAsia" w:ascii="宋体" w:hAnsi="宋体" w:eastAsia="宋体" w:cs="宋体"/>
          <w:sz w:val="30"/>
          <w:szCs w:val="30"/>
          <w:lang w:val="en-US" w:eastAsia="zh-CN"/>
        </w:rPr>
        <w:t>31.81</w:t>
      </w:r>
      <w:r>
        <w:rPr>
          <w:rFonts w:hint="eastAsia" w:ascii="宋体" w:hAnsi="宋体" w:eastAsia="宋体" w:cs="宋体"/>
          <w:sz w:val="30"/>
          <w:szCs w:val="30"/>
        </w:rPr>
        <w:t>%</w:t>
      </w:r>
      <w:r>
        <w:rPr>
          <w:rFonts w:hint="eastAsia" w:ascii="宋体" w:hAnsi="宋体" w:eastAsia="宋体" w:cs="宋体"/>
          <w:spacing w:val="4"/>
          <w:sz w:val="30"/>
          <w:szCs w:val="30"/>
        </w:rPr>
        <w:t>。</w:t>
      </w:r>
    </w:p>
    <w:p>
      <w:pPr>
        <w:rPr>
          <w:rFonts w:hint="eastAsia" w:ascii="宋体" w:hAnsi="宋体" w:eastAsia="宋体" w:cs="宋体"/>
          <w:sz w:val="30"/>
          <w:szCs w:val="30"/>
        </w:rPr>
      </w:pPr>
      <w:r>
        <w:rPr>
          <w:rFonts w:hint="eastAsia" w:ascii="宋体" w:hAnsi="宋体" w:eastAsia="宋体" w:cs="宋体"/>
          <w:sz w:val="30"/>
          <w:szCs w:val="30"/>
        </w:rPr>
        <w:t>3.一般公共预算财政拨款支出决算具体情况。</w:t>
      </w:r>
    </w:p>
    <w:p>
      <w:pPr>
        <w:ind w:firstLine="600" w:firstLineChars="200"/>
        <w:rPr>
          <w:rFonts w:hint="eastAsia" w:ascii="宋体" w:hAnsi="宋体" w:eastAsia="宋体" w:cs="宋体"/>
          <w:spacing w:val="4"/>
          <w:sz w:val="30"/>
          <w:szCs w:val="30"/>
        </w:rPr>
      </w:pPr>
      <w:r>
        <w:rPr>
          <w:rFonts w:hint="eastAsia" w:ascii="宋体" w:hAnsi="宋体" w:eastAsia="宋体" w:cs="宋体"/>
          <w:sz w:val="30"/>
          <w:szCs w:val="30"/>
          <w:lang w:eastAsia="zh-CN"/>
        </w:rPr>
        <w:t>2021</w:t>
      </w:r>
      <w:r>
        <w:rPr>
          <w:rFonts w:hint="eastAsia" w:ascii="宋体" w:hAnsi="宋体" w:eastAsia="宋体" w:cs="宋体"/>
          <w:sz w:val="30"/>
          <w:szCs w:val="30"/>
        </w:rPr>
        <w:t>年度一般公共预算财政拨款支出当年调整预算数</w:t>
      </w:r>
      <w:r>
        <w:rPr>
          <w:rFonts w:hint="eastAsia" w:ascii="宋体" w:hAnsi="宋体" w:eastAsia="宋体" w:cs="宋体"/>
          <w:sz w:val="30"/>
          <w:szCs w:val="30"/>
          <w:lang w:val="en-US" w:eastAsia="zh-CN"/>
        </w:rPr>
        <w:t>824.67</w:t>
      </w:r>
      <w:r>
        <w:rPr>
          <w:rFonts w:hint="eastAsia" w:ascii="宋体" w:hAnsi="宋体" w:eastAsia="宋体" w:cs="宋体"/>
          <w:sz w:val="30"/>
          <w:szCs w:val="30"/>
        </w:rPr>
        <w:t>万元，支出决算为</w:t>
      </w:r>
      <w:r>
        <w:rPr>
          <w:rFonts w:hint="eastAsia" w:ascii="宋体" w:hAnsi="宋体" w:eastAsia="宋体" w:cs="宋体"/>
          <w:sz w:val="30"/>
          <w:szCs w:val="30"/>
          <w:lang w:val="en-US" w:eastAsia="zh-CN"/>
        </w:rPr>
        <w:t>824.67</w:t>
      </w:r>
      <w:r>
        <w:rPr>
          <w:rFonts w:hint="eastAsia" w:ascii="宋体" w:hAnsi="宋体" w:eastAsia="宋体" w:cs="宋体"/>
          <w:sz w:val="30"/>
          <w:szCs w:val="30"/>
        </w:rPr>
        <w:t>万元，完成当年调整预算的</w:t>
      </w:r>
      <w:r>
        <w:rPr>
          <w:rFonts w:hint="eastAsia" w:ascii="宋体" w:hAnsi="宋体" w:eastAsia="宋体" w:cs="宋体"/>
          <w:sz w:val="30"/>
          <w:szCs w:val="30"/>
          <w:lang w:val="en-US" w:eastAsia="zh-CN"/>
        </w:rPr>
        <w:t>100</w:t>
      </w:r>
      <w:r>
        <w:rPr>
          <w:rFonts w:hint="eastAsia" w:ascii="宋体" w:hAnsi="宋体" w:eastAsia="宋体" w:cs="宋体"/>
          <w:sz w:val="30"/>
          <w:szCs w:val="30"/>
        </w:rPr>
        <w:t>%。</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六、一般公共预算财政拨款基本支出决算情况说明</w:t>
      </w:r>
      <w:bookmarkEnd w:id="14"/>
      <w:bookmarkEnd w:id="15"/>
    </w:p>
    <w:p>
      <w:pPr>
        <w:ind w:firstLine="600" w:firstLineChars="200"/>
        <w:rPr>
          <w:rFonts w:hint="eastAsia" w:ascii="宋体" w:hAnsi="宋体" w:eastAsia="宋体" w:cs="宋体"/>
          <w:sz w:val="30"/>
          <w:szCs w:val="30"/>
        </w:rPr>
      </w:pPr>
      <w:bookmarkStart w:id="16" w:name="_Toc28951_WPSOffice_Level2"/>
      <w:bookmarkStart w:id="17" w:name="_Toc21993_WPSOffice_Level2"/>
      <w:r>
        <w:rPr>
          <w:rFonts w:hint="eastAsia" w:ascii="宋体" w:hAnsi="宋体" w:eastAsia="宋体" w:cs="宋体"/>
          <w:sz w:val="30"/>
          <w:szCs w:val="30"/>
          <w:lang w:eastAsia="zh-CN"/>
        </w:rPr>
        <w:t>2021</w:t>
      </w:r>
      <w:r>
        <w:rPr>
          <w:rFonts w:hint="eastAsia" w:ascii="宋体" w:hAnsi="宋体" w:eastAsia="宋体" w:cs="宋体"/>
          <w:sz w:val="30"/>
          <w:szCs w:val="30"/>
        </w:rPr>
        <w:t xml:space="preserve"> 年度财政拨款基本支出</w:t>
      </w:r>
      <w:r>
        <w:rPr>
          <w:rFonts w:hint="eastAsia" w:ascii="宋体" w:hAnsi="宋体" w:eastAsia="宋体" w:cs="宋体"/>
          <w:sz w:val="30"/>
          <w:szCs w:val="30"/>
          <w:lang w:val="en-US" w:eastAsia="zh-CN"/>
        </w:rPr>
        <w:t>154.47</w:t>
      </w:r>
      <w:r>
        <w:rPr>
          <w:rFonts w:hint="eastAsia" w:ascii="宋体" w:hAnsi="宋体" w:eastAsia="宋体" w:cs="宋体"/>
          <w:sz w:val="30"/>
          <w:szCs w:val="30"/>
        </w:rPr>
        <w:t>万元，其中：人员经费</w:t>
      </w:r>
      <w:r>
        <w:rPr>
          <w:rFonts w:hint="eastAsia" w:ascii="宋体" w:hAnsi="宋体" w:eastAsia="宋体" w:cs="宋体"/>
          <w:sz w:val="30"/>
          <w:szCs w:val="30"/>
          <w:lang w:val="en-US" w:eastAsia="zh-CN"/>
        </w:rPr>
        <w:t>149.97</w:t>
      </w:r>
      <w:r>
        <w:rPr>
          <w:rFonts w:hint="eastAsia" w:ascii="宋体" w:hAnsi="宋体" w:eastAsia="宋体" w:cs="宋体"/>
          <w:sz w:val="30"/>
          <w:szCs w:val="30"/>
        </w:rPr>
        <w:t>万元，主要包括工资福利支出</w:t>
      </w:r>
      <w:r>
        <w:rPr>
          <w:rFonts w:hint="eastAsia" w:ascii="宋体" w:hAnsi="宋体" w:eastAsia="宋体" w:cs="宋体"/>
          <w:sz w:val="30"/>
          <w:szCs w:val="30"/>
          <w:lang w:val="en-US" w:eastAsia="zh-CN"/>
        </w:rPr>
        <w:t>140.2</w:t>
      </w:r>
      <w:r>
        <w:rPr>
          <w:rFonts w:hint="eastAsia" w:ascii="宋体" w:hAnsi="宋体" w:eastAsia="宋体" w:cs="宋体"/>
          <w:sz w:val="30"/>
          <w:szCs w:val="30"/>
        </w:rPr>
        <w:t>万元和对个人和家庭的补助</w:t>
      </w:r>
      <w:r>
        <w:rPr>
          <w:rFonts w:hint="eastAsia" w:ascii="宋体" w:hAnsi="宋体" w:eastAsia="宋体" w:cs="宋体"/>
          <w:sz w:val="30"/>
          <w:szCs w:val="30"/>
          <w:lang w:val="en-US" w:eastAsia="zh-CN"/>
        </w:rPr>
        <w:t>9.76</w:t>
      </w:r>
      <w:r>
        <w:rPr>
          <w:rFonts w:hint="eastAsia" w:ascii="宋体" w:hAnsi="宋体" w:eastAsia="宋体" w:cs="宋体"/>
          <w:sz w:val="30"/>
          <w:szCs w:val="30"/>
        </w:rPr>
        <w:t>万元；公用经费</w:t>
      </w:r>
      <w:r>
        <w:rPr>
          <w:rFonts w:hint="eastAsia" w:ascii="宋体" w:hAnsi="宋体" w:eastAsia="宋体" w:cs="宋体"/>
          <w:sz w:val="30"/>
          <w:szCs w:val="30"/>
          <w:lang w:val="en-US" w:eastAsia="zh-CN"/>
        </w:rPr>
        <w:t>4.5</w:t>
      </w:r>
      <w:r>
        <w:rPr>
          <w:rFonts w:hint="eastAsia" w:ascii="宋体" w:hAnsi="宋体" w:eastAsia="宋体" w:cs="宋体"/>
          <w:sz w:val="30"/>
          <w:szCs w:val="30"/>
        </w:rPr>
        <w:t xml:space="preserve">万元，主要包括商品和服务支出 </w:t>
      </w:r>
      <w:r>
        <w:rPr>
          <w:rFonts w:hint="eastAsia" w:ascii="宋体" w:hAnsi="宋体" w:eastAsia="宋体" w:cs="宋体"/>
          <w:sz w:val="30"/>
          <w:szCs w:val="30"/>
          <w:lang w:val="en-US" w:eastAsia="zh-CN"/>
        </w:rPr>
        <w:t>4.5</w:t>
      </w:r>
      <w:r>
        <w:rPr>
          <w:rFonts w:hint="eastAsia" w:ascii="宋体" w:hAnsi="宋体" w:eastAsia="宋体" w:cs="宋体"/>
          <w:sz w:val="30"/>
          <w:szCs w:val="30"/>
        </w:rPr>
        <w:t>万元。</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七、一般公共预算财政拨款“三公”经费支出决算情况说明</w:t>
      </w:r>
      <w:bookmarkEnd w:id="16"/>
      <w:bookmarkEnd w:id="17"/>
    </w:p>
    <w:p>
      <w:pPr>
        <w:ind w:firstLine="600" w:firstLineChars="200"/>
        <w:rPr>
          <w:rFonts w:hint="eastAsia" w:ascii="宋体" w:hAnsi="宋体" w:eastAsia="宋体" w:cs="宋体"/>
          <w:sz w:val="30"/>
          <w:szCs w:val="30"/>
        </w:rPr>
      </w:pPr>
      <w:bookmarkStart w:id="18" w:name="_Toc10214_WPSOffice_Level2"/>
      <w:bookmarkStart w:id="19" w:name="_Toc9131_WPSOffice_Level2"/>
      <w:r>
        <w:rPr>
          <w:rFonts w:hint="eastAsia" w:ascii="宋体" w:hAnsi="宋体" w:eastAsia="宋体" w:cs="宋体"/>
          <w:sz w:val="30"/>
          <w:szCs w:val="30"/>
          <w:lang w:eastAsia="zh-CN"/>
        </w:rPr>
        <w:t>2021</w:t>
      </w:r>
      <w:r>
        <w:rPr>
          <w:rFonts w:hint="eastAsia" w:ascii="宋体" w:hAnsi="宋体" w:eastAsia="宋体" w:cs="宋体"/>
          <w:sz w:val="30"/>
          <w:szCs w:val="30"/>
        </w:rPr>
        <w:t>年</w:t>
      </w:r>
      <w:r>
        <w:rPr>
          <w:rFonts w:hint="eastAsia" w:ascii="宋体" w:hAnsi="宋体" w:eastAsia="宋体" w:cs="宋体"/>
          <w:sz w:val="30"/>
          <w:szCs w:val="30"/>
          <w:lang w:eastAsia="zh-CN"/>
        </w:rPr>
        <w:t>我单位无</w:t>
      </w:r>
      <w:r>
        <w:rPr>
          <w:rFonts w:hint="eastAsia" w:ascii="宋体" w:hAnsi="宋体" w:eastAsia="宋体" w:cs="宋体"/>
          <w:sz w:val="30"/>
          <w:szCs w:val="30"/>
        </w:rPr>
        <w:t>“三公”经费</w:t>
      </w:r>
      <w:r>
        <w:rPr>
          <w:rFonts w:hint="eastAsia" w:ascii="宋体" w:hAnsi="宋体" w:eastAsia="宋体" w:cs="宋体"/>
          <w:sz w:val="30"/>
          <w:szCs w:val="30"/>
          <w:lang w:eastAsia="zh-CN"/>
        </w:rPr>
        <w:t>支出</w:t>
      </w:r>
      <w:bookmarkStart w:id="22" w:name="_GoBack"/>
      <w:bookmarkEnd w:id="22"/>
      <w:r>
        <w:rPr>
          <w:rFonts w:hint="eastAsia" w:ascii="宋体" w:hAnsi="宋体" w:eastAsia="宋体" w:cs="宋体"/>
          <w:sz w:val="30"/>
          <w:szCs w:val="30"/>
          <w:lang w:eastAsia="zh-CN"/>
        </w:rPr>
        <w:t>。</w:t>
      </w:r>
    </w:p>
    <w:bookmarkEnd w:id="18"/>
    <w:bookmarkEnd w:id="19"/>
    <w:p>
      <w:pPr>
        <w:numPr>
          <w:ilvl w:val="0"/>
          <w:numId w:val="3"/>
        </w:num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政府性基金预算收入支出决算情况说明</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2021</w:t>
      </w:r>
      <w:r>
        <w:rPr>
          <w:rFonts w:hint="eastAsia" w:ascii="宋体" w:hAnsi="宋体" w:eastAsia="宋体" w:cs="宋体"/>
          <w:sz w:val="30"/>
          <w:szCs w:val="30"/>
        </w:rPr>
        <w:t>年</w:t>
      </w:r>
      <w:r>
        <w:rPr>
          <w:rFonts w:hint="eastAsia" w:ascii="宋体" w:hAnsi="宋体" w:eastAsia="宋体" w:cs="宋体"/>
          <w:sz w:val="30"/>
          <w:szCs w:val="30"/>
          <w:lang w:eastAsia="zh-CN"/>
        </w:rPr>
        <w:t>本单位无</w:t>
      </w:r>
      <w:r>
        <w:rPr>
          <w:rFonts w:hint="eastAsia" w:ascii="宋体" w:hAnsi="宋体" w:eastAsia="宋体" w:cs="宋体"/>
          <w:sz w:val="30"/>
          <w:szCs w:val="30"/>
        </w:rPr>
        <w:t>政府性基金预算</w:t>
      </w:r>
      <w:r>
        <w:rPr>
          <w:rFonts w:hint="eastAsia" w:ascii="宋体" w:hAnsi="宋体" w:eastAsia="宋体" w:cs="宋体"/>
          <w:sz w:val="30"/>
          <w:szCs w:val="30"/>
          <w:lang w:eastAsia="zh-CN"/>
        </w:rPr>
        <w:t>。</w:t>
      </w:r>
    </w:p>
    <w:p>
      <w:pPr>
        <w:numPr>
          <w:ilvl w:val="0"/>
          <w:numId w:val="3"/>
        </w:num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其他重要事项的情况说明</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1.机关运行经费支出情况</w:t>
      </w:r>
    </w:p>
    <w:p>
      <w:pPr>
        <w:ind w:firstLine="300" w:firstLineChars="100"/>
        <w:rPr>
          <w:rFonts w:hint="eastAsia" w:ascii="宋体" w:hAnsi="宋体" w:eastAsia="宋体" w:cs="宋体"/>
          <w:bCs/>
          <w:color w:val="000000"/>
          <w:sz w:val="30"/>
          <w:szCs w:val="30"/>
        </w:rPr>
      </w:pPr>
      <w:r>
        <w:rPr>
          <w:rFonts w:hint="eastAsia" w:ascii="宋体" w:hAnsi="宋体" w:eastAsia="宋体" w:cs="宋体"/>
          <w:bCs/>
          <w:color w:val="000000"/>
          <w:sz w:val="30"/>
          <w:szCs w:val="30"/>
        </w:rPr>
        <w:t>我单位是事业单位，无机关运行经费。</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2.政府采购支出情况</w:t>
      </w:r>
    </w:p>
    <w:p>
      <w:pPr>
        <w:numPr>
          <w:ilvl w:val="0"/>
          <w:numId w:val="0"/>
        </w:numPr>
        <w:ind w:firstLine="300" w:firstLineChars="10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1</w:t>
      </w:r>
      <w:r>
        <w:rPr>
          <w:rFonts w:hint="eastAsia" w:ascii="宋体" w:hAnsi="宋体" w:eastAsia="宋体" w:cs="宋体"/>
          <w:sz w:val="30"/>
          <w:szCs w:val="30"/>
        </w:rPr>
        <w:t>年我单位无政府采购。</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3、国有资产占有情况</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截至</w:t>
      </w:r>
      <w:r>
        <w:rPr>
          <w:rFonts w:hint="eastAsia" w:ascii="宋体" w:hAnsi="宋体" w:eastAsia="宋体" w:cs="宋体"/>
          <w:sz w:val="30"/>
          <w:szCs w:val="30"/>
          <w:lang w:eastAsia="zh-CN"/>
        </w:rPr>
        <w:t>2021</w:t>
      </w:r>
      <w:r>
        <w:rPr>
          <w:rFonts w:hint="eastAsia" w:ascii="宋体" w:hAnsi="宋体" w:eastAsia="宋体" w:cs="宋体"/>
          <w:sz w:val="30"/>
          <w:szCs w:val="30"/>
        </w:rPr>
        <w:t>年12月31日，本部门共有车辆</w:t>
      </w:r>
      <w:r>
        <w:rPr>
          <w:rFonts w:hint="eastAsia" w:ascii="宋体" w:hAnsi="宋体" w:eastAsia="宋体" w:cs="宋体"/>
          <w:sz w:val="30"/>
          <w:szCs w:val="30"/>
          <w:lang w:val="en-US" w:eastAsia="zh-CN"/>
        </w:rPr>
        <w:t>0</w:t>
      </w:r>
      <w:r>
        <w:rPr>
          <w:rFonts w:hint="eastAsia" w:ascii="宋体" w:hAnsi="宋体" w:eastAsia="宋体" w:cs="宋体"/>
          <w:sz w:val="30"/>
          <w:szCs w:val="30"/>
        </w:rPr>
        <w:t>辆</w:t>
      </w:r>
      <w:r>
        <w:rPr>
          <w:rFonts w:hint="eastAsia" w:ascii="宋体" w:hAnsi="宋体" w:eastAsia="宋体" w:cs="宋体"/>
          <w:sz w:val="30"/>
          <w:szCs w:val="30"/>
          <w:lang w:eastAsia="zh-CN"/>
        </w:rPr>
        <w:t>。无</w:t>
      </w:r>
      <w:r>
        <w:rPr>
          <w:rFonts w:hint="eastAsia" w:ascii="宋体" w:hAnsi="宋体" w:eastAsia="宋体" w:cs="宋体"/>
          <w:sz w:val="30"/>
          <w:szCs w:val="30"/>
        </w:rPr>
        <w:t>单价50万元（含）以上的通用设备，</w:t>
      </w:r>
      <w:r>
        <w:rPr>
          <w:rFonts w:hint="eastAsia" w:ascii="宋体" w:hAnsi="宋体" w:eastAsia="宋体" w:cs="宋体"/>
          <w:sz w:val="30"/>
          <w:szCs w:val="30"/>
          <w:lang w:eastAsia="zh-CN"/>
        </w:rPr>
        <w:t>无</w:t>
      </w:r>
      <w:r>
        <w:rPr>
          <w:rFonts w:hint="eastAsia" w:ascii="宋体" w:hAnsi="宋体" w:eastAsia="宋体" w:cs="宋体"/>
          <w:sz w:val="30"/>
          <w:szCs w:val="30"/>
        </w:rPr>
        <w:t>单价100万元（含）以上专用设备。</w:t>
      </w:r>
    </w:p>
    <w:p>
      <w:pPr>
        <w:numPr>
          <w:ilvl w:val="0"/>
          <w:numId w:val="4"/>
        </w:num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绩效管理情况</w:t>
      </w:r>
    </w:p>
    <w:p>
      <w:pPr>
        <w:numPr>
          <w:ilvl w:val="0"/>
          <w:numId w:val="0"/>
        </w:numPr>
        <w:autoSpaceDN w:val="0"/>
        <w:spacing w:line="570" w:lineRule="exact"/>
        <w:ind w:firstLine="320" w:firstLineChars="100"/>
        <w:textAlignment w:val="center"/>
        <w:rPr>
          <w:rFonts w:hint="eastAsia" w:ascii="仿宋_GB2312" w:eastAsia="仿宋_GB2312"/>
          <w:b w:val="0"/>
          <w:bCs/>
          <w:sz w:val="32"/>
          <w:szCs w:val="32"/>
          <w:lang w:eastAsia="zh-CN"/>
        </w:rPr>
      </w:pPr>
      <w:r>
        <w:rPr>
          <w:rFonts w:hint="eastAsia" w:ascii="仿宋_GB2312" w:eastAsia="仿宋_GB2312"/>
          <w:b w:val="0"/>
          <w:bCs/>
          <w:sz w:val="32"/>
          <w:szCs w:val="32"/>
        </w:rPr>
        <w:t>20</w:t>
      </w:r>
      <w:r>
        <w:rPr>
          <w:rFonts w:hint="eastAsia" w:ascii="仿宋_GB2312" w:eastAsia="仿宋_GB2312"/>
          <w:b w:val="0"/>
          <w:bCs/>
          <w:sz w:val="32"/>
          <w:szCs w:val="32"/>
          <w:lang w:val="en-US" w:eastAsia="zh-CN"/>
        </w:rPr>
        <w:t>21</w:t>
      </w:r>
      <w:r>
        <w:rPr>
          <w:rFonts w:hint="eastAsia" w:ascii="仿宋_GB2312" w:eastAsia="仿宋_GB2312"/>
          <w:b w:val="0"/>
          <w:bCs/>
          <w:sz w:val="32"/>
          <w:szCs w:val="32"/>
        </w:rPr>
        <w:t>年</w:t>
      </w:r>
      <w:r>
        <w:rPr>
          <w:rFonts w:hint="eastAsia" w:ascii="仿宋_GB2312" w:eastAsia="仿宋_GB2312"/>
          <w:b w:val="0"/>
          <w:bCs/>
          <w:sz w:val="32"/>
          <w:szCs w:val="32"/>
          <w:lang w:eastAsia="zh-CN"/>
        </w:rPr>
        <w:t>本单位无绩效目标等情况。</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5.政府购买服务指导性目录。</w:t>
      </w:r>
    </w:p>
    <w:p>
      <w:pPr>
        <w:spacing w:line="204" w:lineRule="auto"/>
        <w:ind w:firstLine="616" w:firstLineChars="200"/>
        <w:jc w:val="left"/>
        <w:rPr>
          <w:rFonts w:hint="eastAsia" w:ascii="宋体" w:hAnsi="宋体" w:eastAsia="宋体" w:cs="宋体"/>
          <w:spacing w:val="4"/>
          <w:sz w:val="30"/>
          <w:szCs w:val="30"/>
        </w:rPr>
      </w:pPr>
      <w:r>
        <w:rPr>
          <w:rFonts w:hint="eastAsia" w:ascii="宋体" w:hAnsi="宋体" w:eastAsia="宋体" w:cs="宋体"/>
          <w:spacing w:val="4"/>
          <w:sz w:val="30"/>
          <w:szCs w:val="30"/>
        </w:rPr>
        <w:t>无</w:t>
      </w:r>
    </w:p>
    <w:p>
      <w:pPr>
        <w:ind w:firstLine="2628" w:firstLineChars="900"/>
        <w:outlineLvl w:val="0"/>
        <w:rPr>
          <w:rFonts w:hint="eastAsia" w:ascii="宋体" w:hAnsi="宋体" w:eastAsia="宋体" w:cs="宋体"/>
          <w:snapToGrid w:val="0"/>
          <w:spacing w:val="-4"/>
          <w:kern w:val="0"/>
          <w:sz w:val="30"/>
          <w:szCs w:val="30"/>
        </w:rPr>
      </w:pPr>
      <w:bookmarkStart w:id="20" w:name="_Toc32537"/>
      <w:bookmarkStart w:id="21" w:name="_Toc8549_WPSOffice_Level1"/>
      <w:r>
        <w:rPr>
          <w:rFonts w:hint="eastAsia" w:ascii="宋体" w:hAnsi="宋体" w:eastAsia="宋体" w:cs="宋体"/>
          <w:snapToGrid w:val="0"/>
          <w:spacing w:val="-4"/>
          <w:kern w:val="0"/>
          <w:sz w:val="30"/>
          <w:szCs w:val="30"/>
        </w:rPr>
        <w:t>第四部分 名词解释</w:t>
      </w:r>
      <w:bookmarkEnd w:id="20"/>
      <w:bookmarkEnd w:id="21"/>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财政拨款收入</w:t>
      </w:r>
      <w:r>
        <w:rPr>
          <w:rFonts w:hint="eastAsia" w:ascii="宋体" w:hAnsi="宋体" w:eastAsia="宋体" w:cs="宋体"/>
          <w:spacing w:val="4"/>
          <w:sz w:val="30"/>
          <w:szCs w:val="30"/>
        </w:rPr>
        <w:t>:指同级财政当年拨付的资金。</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上级补助收入</w:t>
      </w:r>
      <w:r>
        <w:rPr>
          <w:rFonts w:hint="eastAsia" w:ascii="宋体" w:hAnsi="宋体" w:eastAsia="宋体" w:cs="宋体"/>
          <w:spacing w:val="4"/>
          <w:sz w:val="30"/>
          <w:szCs w:val="30"/>
        </w:rPr>
        <w:t>:指事业单位从主管部门和上级单位取得的非财政补助收入。</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事业收入</w:t>
      </w:r>
      <w:r>
        <w:rPr>
          <w:rFonts w:hint="eastAsia" w:ascii="宋体" w:hAnsi="宋体" w:eastAsia="宋体" w:cs="宋体"/>
          <w:spacing w:val="4"/>
          <w:sz w:val="30"/>
          <w:szCs w:val="30"/>
        </w:rPr>
        <w:t>:指事业单位开展专业业务活动及其辅助活动所取得的收入。</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经营收入</w:t>
      </w:r>
      <w:r>
        <w:rPr>
          <w:rFonts w:hint="eastAsia" w:ascii="宋体" w:hAnsi="宋体" w:eastAsia="宋体" w:cs="宋体"/>
          <w:spacing w:val="4"/>
          <w:sz w:val="30"/>
          <w:szCs w:val="30"/>
        </w:rPr>
        <w:t>:指事业单位在专业业务活动及其辅助活动之外开展非独立核算经营活动取得的收入。</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附属单位缴款</w:t>
      </w:r>
      <w:r>
        <w:rPr>
          <w:rFonts w:hint="eastAsia" w:ascii="宋体" w:hAnsi="宋体" w:eastAsia="宋体" w:cs="宋体"/>
          <w:spacing w:val="4"/>
          <w:sz w:val="30"/>
          <w:szCs w:val="30"/>
        </w:rPr>
        <w:t>:指事业单位附属的独立核算单位按有关规定上缴的收入。</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其他收入</w:t>
      </w:r>
      <w:r>
        <w:rPr>
          <w:rFonts w:hint="eastAsia" w:ascii="宋体" w:hAnsi="宋体" w:eastAsia="宋体" w:cs="宋体"/>
          <w:spacing w:val="4"/>
          <w:sz w:val="30"/>
          <w:szCs w:val="30"/>
        </w:rPr>
        <w:t>:指除上述“财政拨款收入”、“事业收入”、“经营收入”、“附属单位缴款”等之外取得的收入。</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用事业基金弥补收支差额</w:t>
      </w:r>
      <w:r>
        <w:rPr>
          <w:rFonts w:hint="eastAsia" w:ascii="宋体" w:hAnsi="宋体" w:eastAsia="宋体" w:cs="宋体"/>
          <w:spacing w:val="4"/>
          <w:sz w:val="30"/>
          <w:szCs w:val="30"/>
        </w:rPr>
        <w:t>:指事业单位在当年的“财政拨款收入”、“财政</w:t>
      </w:r>
      <w:r>
        <w:rPr>
          <w:rFonts w:hint="eastAsia" w:ascii="宋体" w:hAnsi="宋体" w:eastAsia="宋体" w:cs="宋体"/>
          <w:spacing w:val="4"/>
          <w:sz w:val="30"/>
          <w:szCs w:val="30"/>
          <w:lang w:eastAsia="zh-CN"/>
        </w:rPr>
        <w:t>拨</w:t>
      </w:r>
      <w:r>
        <w:rPr>
          <w:rFonts w:hint="eastAsia" w:ascii="宋体" w:hAnsi="宋体" w:eastAsia="宋体" w:cs="宋体"/>
          <w:spacing w:val="4"/>
          <w:sz w:val="30"/>
          <w:szCs w:val="30"/>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上年结转和结余</w:t>
      </w:r>
      <w:r>
        <w:rPr>
          <w:rFonts w:hint="eastAsia" w:ascii="宋体" w:hAnsi="宋体" w:eastAsia="宋体" w:cs="宋体"/>
          <w:spacing w:val="4"/>
          <w:sz w:val="30"/>
          <w:szCs w:val="30"/>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结余分配</w:t>
      </w:r>
      <w:r>
        <w:rPr>
          <w:rFonts w:hint="eastAsia" w:ascii="宋体" w:hAnsi="宋体" w:eastAsia="宋体" w:cs="宋体"/>
          <w:spacing w:val="4"/>
          <w:sz w:val="30"/>
          <w:szCs w:val="30"/>
        </w:rPr>
        <w:t>：反应单位当年结余的分配情况。</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年末结转和结余</w:t>
      </w:r>
      <w:r>
        <w:rPr>
          <w:rFonts w:hint="eastAsia" w:ascii="宋体" w:hAnsi="宋体" w:eastAsia="宋体" w:cs="宋体"/>
          <w:spacing w:val="4"/>
          <w:sz w:val="30"/>
          <w:szCs w:val="30"/>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基本支出</w:t>
      </w:r>
      <w:r>
        <w:rPr>
          <w:rFonts w:hint="eastAsia" w:ascii="宋体" w:hAnsi="宋体" w:eastAsia="宋体" w:cs="宋体"/>
          <w:spacing w:val="4"/>
          <w:sz w:val="30"/>
          <w:szCs w:val="30"/>
        </w:rPr>
        <w:t>：指为保障机构正常运转、完成日常工作任务而发生的人员支出和公用支出。</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项目支出</w:t>
      </w:r>
      <w:r>
        <w:rPr>
          <w:rFonts w:hint="eastAsia" w:ascii="宋体" w:hAnsi="宋体" w:eastAsia="宋体" w:cs="宋体"/>
          <w:spacing w:val="4"/>
          <w:sz w:val="30"/>
          <w:szCs w:val="30"/>
        </w:rPr>
        <w:t>：指在基本支出之外为完成特定行政任务和事业发展目标所发生的支出。</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经营支出</w:t>
      </w:r>
      <w:r>
        <w:rPr>
          <w:rFonts w:hint="eastAsia" w:ascii="宋体" w:hAnsi="宋体" w:eastAsia="宋体" w:cs="宋体"/>
          <w:spacing w:val="4"/>
          <w:sz w:val="30"/>
          <w:szCs w:val="30"/>
        </w:rPr>
        <w:t>：指事业单位在专业业务活动及其辅助活动之外开展非独立核算经营活动发生的支出。</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对附属单位补助支出</w:t>
      </w:r>
      <w:r>
        <w:rPr>
          <w:rFonts w:hint="eastAsia" w:ascii="宋体" w:hAnsi="宋体" w:eastAsia="宋体" w:cs="宋体"/>
          <w:spacing w:val="4"/>
          <w:sz w:val="30"/>
          <w:szCs w:val="30"/>
        </w:rPr>
        <w:t>：指事业单位发生的用非财政预算资金对附属单位的补助支出。</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“三公”经费</w:t>
      </w:r>
      <w:r>
        <w:rPr>
          <w:rFonts w:hint="eastAsia" w:ascii="宋体" w:hAnsi="宋体" w:eastAsia="宋体" w:cs="宋体"/>
          <w:spacing w:val="4"/>
          <w:sz w:val="30"/>
          <w:szCs w:val="30"/>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机关运行经费</w:t>
      </w:r>
      <w:r>
        <w:rPr>
          <w:rFonts w:hint="eastAsia" w:ascii="宋体" w:hAnsi="宋体" w:eastAsia="宋体" w:cs="宋体"/>
          <w:spacing w:val="4"/>
          <w:sz w:val="30"/>
          <w:szCs w:val="3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rPr>
          <w:rFonts w:hint="eastAsia" w:ascii="宋体" w:hAnsi="宋体" w:eastAsia="宋体" w:cs="宋体"/>
          <w:sz w:val="30"/>
          <w:szCs w:val="30"/>
        </w:rPr>
      </w:pPr>
      <w:r>
        <w:rPr>
          <w:rFonts w:hint="eastAsia" w:ascii="宋体" w:hAnsi="宋体" w:eastAsia="宋体" w:cs="宋体"/>
          <w:b/>
          <w:bCs/>
          <w:spacing w:val="4"/>
          <w:sz w:val="30"/>
          <w:szCs w:val="30"/>
        </w:rPr>
        <w:t>其他需要解释的名词</w:t>
      </w:r>
      <w:r>
        <w:rPr>
          <w:rFonts w:hint="eastAsia" w:ascii="宋体" w:hAnsi="宋体" w:eastAsia="宋体" w:cs="宋体"/>
          <w:spacing w:val="4"/>
          <w:sz w:val="30"/>
          <w:szCs w:val="30"/>
        </w:rPr>
        <w:t>。</w:t>
      </w:r>
    </w:p>
    <w:p>
      <w:pPr>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Mjc0ZmUwMWVhMGQwNTc1MGY5N2ZmNzliMzM3NGYifQ=="/>
  </w:docVars>
  <w:rsids>
    <w:rsidRoot w:val="7E3F0B7D"/>
    <w:rsid w:val="000014A7"/>
    <w:rsid w:val="00052B5B"/>
    <w:rsid w:val="00774AFB"/>
    <w:rsid w:val="00E4217F"/>
    <w:rsid w:val="0E115DFD"/>
    <w:rsid w:val="11327C61"/>
    <w:rsid w:val="11D27EAE"/>
    <w:rsid w:val="20D97C1B"/>
    <w:rsid w:val="23553F43"/>
    <w:rsid w:val="299664C8"/>
    <w:rsid w:val="3C126324"/>
    <w:rsid w:val="3F28132A"/>
    <w:rsid w:val="461052D0"/>
    <w:rsid w:val="49221B6F"/>
    <w:rsid w:val="6544153D"/>
    <w:rsid w:val="68CD37BD"/>
    <w:rsid w:val="6C940C35"/>
    <w:rsid w:val="76B1200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Calibri" w:hAnsi="Calibri"/>
      <w:sz w:val="24"/>
      <w:szCs w:val="24"/>
    </w:r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2672</Words>
  <Characters>2887</Characters>
  <Lines>5</Lines>
  <Paragraphs>7</Paragraphs>
  <TotalTime>2</TotalTime>
  <ScaleCrop>false</ScaleCrop>
  <LinksUpToDate>false</LinksUpToDate>
  <CharactersWithSpaces>2975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2022-10-20T04:20:40Z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B9EDBAAFB14F42CC9880C7F6455EEB60</vt:lpwstr>
  </property>
</Properties>
</file>