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朔州市朔城区营商环境促进中心</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420" w:firstLineChars="200"/>
        <w:rPr>
          <w:rFonts w:hint="eastAsia" w:ascii="仿宋" w:hAnsi="仿宋" w:eastAsia="仿宋" w:cs="仿宋"/>
          <w:sz w:val="30"/>
          <w:szCs w:val="30"/>
        </w:rPr>
      </w:pPr>
      <w:r>
        <w:rPr>
          <w:rFonts w:hint="eastAsia"/>
        </w:rPr>
        <w:t xml:space="preserve">    </w:t>
      </w:r>
      <w:r>
        <w:rPr>
          <w:rFonts w:hint="eastAsia" w:ascii="仿宋" w:hAnsi="仿宋" w:eastAsia="仿宋" w:cs="仿宋"/>
          <w:sz w:val="30"/>
          <w:szCs w:val="30"/>
        </w:rPr>
        <w:t>1、协助区行政审批服务管理局制定区级营商环境服务和政府采购管理办法、工作流程和服务规范并组织实施。</w:t>
      </w:r>
    </w:p>
    <w:p>
      <w:pPr>
        <w:ind w:firstLine="900" w:firstLineChars="300"/>
        <w:rPr>
          <w:rFonts w:hint="eastAsia" w:ascii="仿宋" w:hAnsi="仿宋" w:eastAsia="仿宋" w:cs="仿宋"/>
          <w:sz w:val="30"/>
          <w:szCs w:val="30"/>
        </w:rPr>
      </w:pPr>
      <w:r>
        <w:rPr>
          <w:rFonts w:hint="eastAsia" w:ascii="仿宋" w:hAnsi="仿宋" w:eastAsia="仿宋" w:cs="仿宋"/>
          <w:sz w:val="30"/>
          <w:szCs w:val="30"/>
        </w:rPr>
        <w:t>2、负责对进入朔州市公共资源交易平台项目交易活动的组织、协调、见证、现场服务交易全过程。</w:t>
      </w:r>
    </w:p>
    <w:p>
      <w:pPr>
        <w:ind w:firstLine="900" w:firstLineChars="300"/>
        <w:rPr>
          <w:rFonts w:hint="eastAsia" w:ascii="仿宋" w:hAnsi="仿宋" w:eastAsia="仿宋" w:cs="仿宋"/>
          <w:sz w:val="30"/>
          <w:szCs w:val="30"/>
        </w:rPr>
      </w:pPr>
      <w:r>
        <w:rPr>
          <w:rFonts w:hint="eastAsia" w:ascii="仿宋" w:hAnsi="仿宋" w:eastAsia="仿宋" w:cs="仿宋"/>
          <w:sz w:val="30"/>
          <w:szCs w:val="30"/>
        </w:rPr>
        <w:t>3、协助监管部门查处现场交易、采购违法违规违纪行为。</w:t>
      </w:r>
    </w:p>
    <w:p>
      <w:pPr>
        <w:pStyle w:val="2"/>
        <w:ind w:firstLine="900" w:firstLineChars="300"/>
        <w:rPr>
          <w:rFonts w:ascii="仿宋" w:hAnsi="仿宋" w:eastAsia="仿宋" w:cs="仿宋"/>
          <w:sz w:val="32"/>
          <w:szCs w:val="32"/>
        </w:rPr>
      </w:pPr>
      <w:r>
        <w:rPr>
          <w:rFonts w:hint="eastAsia" w:ascii="仿宋" w:hAnsi="仿宋" w:eastAsia="仿宋" w:cs="仿宋"/>
          <w:sz w:val="30"/>
          <w:szCs w:val="30"/>
        </w:rPr>
        <w:t>4、完成区行政审批服务管理局交办的其他任务。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营商环境促进中心</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117.78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117.78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1.94</w:t>
      </w:r>
      <w:r>
        <w:rPr>
          <w:rFonts w:hint="eastAsia" w:ascii="宋体" w:hAnsi="宋体" w:eastAsia="仿宋_GB2312" w:cs="Times New Roman"/>
          <w:sz w:val="32"/>
          <w:szCs w:val="32"/>
        </w:rPr>
        <w:t>万元，支出总计减少</w:t>
      </w:r>
      <w:r>
        <w:rPr>
          <w:rFonts w:hint="eastAsia" w:ascii="仿宋" w:hAnsi="仿宋" w:eastAsia="仿宋" w:cs="仿宋"/>
          <w:spacing w:val="-34"/>
          <w:sz w:val="32"/>
          <w:szCs w:val="32"/>
          <w:lang w:val="en-US" w:eastAsia="zh-CN"/>
        </w:rPr>
        <w:t>1.94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2021减少劳务费支出。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117.78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117.78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117.78</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117.78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lang w:val="en-US" w:eastAsia="zh-CN"/>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117.78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117.78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1.94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1.62%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2021减少劳务费支出。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117.78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仿宋" w:hAnsi="仿宋" w:eastAsia="仿宋" w:cs="仿宋"/>
          <w:spacing w:val="2"/>
          <w:sz w:val="32"/>
          <w:szCs w:val="32"/>
          <w:lang w:val="en-US" w:eastAsia="zh-CN"/>
        </w:rPr>
        <w:t>1.94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2021减少劳务费支出。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117.78</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2010603机关服务117.78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117.78</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117.78</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117.78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113.88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112.98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3.9</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3</w:t>
      </w:r>
      <w:r>
        <w:rPr>
          <w:rFonts w:hint="eastAsia" w:ascii="仿宋" w:hAnsi="仿宋" w:eastAsia="仿宋" w:cs="仿宋"/>
          <w:spacing w:val="4"/>
          <w:sz w:val="32"/>
          <w:szCs w:val="32"/>
          <w:lang w:val="en-US" w:eastAsia="zh-CN"/>
        </w:rPr>
        <w:t>.9</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default" w:ascii="宋体" w:hAnsi="宋体" w:eastAsia="仿宋_GB2312" w:cs="Times New Roman"/>
          <w:sz w:val="32"/>
          <w:szCs w:val="32"/>
          <w:lang w:val="en-US" w:eastAsia="zh-CN"/>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和202</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年“三公”经费</w:t>
      </w:r>
      <w:r>
        <w:rPr>
          <w:rFonts w:hint="eastAsia" w:ascii="宋体" w:hAnsi="宋体" w:eastAsia="仿宋_GB2312" w:cs="Times New Roman"/>
          <w:sz w:val="32"/>
          <w:szCs w:val="32"/>
          <w:lang w:eastAsia="zh-CN"/>
        </w:rPr>
        <w:t>比无变化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本部门无政府采购业务支出情况。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仿宋_GB2312" w:hAnsi="仿宋_GB2312" w:eastAsia="仿宋_GB2312" w:cs="仿宋_GB2312"/>
          <w:color w:val="000000"/>
          <w:kern w:val="0"/>
          <w:sz w:val="31"/>
          <w:szCs w:val="31"/>
        </w:rPr>
      </w:pPr>
      <w:bookmarkStart w:id="22" w:name="_GoBack"/>
      <w:bookmarkEnd w:id="22"/>
      <w:r>
        <w:rPr>
          <w:rFonts w:hint="eastAsia" w:ascii="宋体" w:hAnsi="宋体" w:eastAsia="仿宋_GB2312" w:cs="Times New Roman"/>
          <w:sz w:val="32"/>
          <w:szCs w:val="32"/>
        </w:rPr>
        <w:t>本部门</w:t>
      </w:r>
      <w:r>
        <w:rPr>
          <w:rFonts w:hint="eastAsia" w:ascii="宋体" w:hAnsi="宋体" w:eastAsia="仿宋_GB2312" w:cs="Times New Roman"/>
          <w:sz w:val="32"/>
          <w:szCs w:val="32"/>
          <w:lang w:val="en-US" w:eastAsia="zh-CN"/>
        </w:rPr>
        <w:t>2021年度</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YzVmZjUzNjNkZjM1NTA2ZDM0OTk4MGZiNGU5MzYifQ=="/>
  </w:docVars>
  <w:rsids>
    <w:rsidRoot w:val="7E3F0B7D"/>
    <w:rsid w:val="000014A7"/>
    <w:rsid w:val="00052B5B"/>
    <w:rsid w:val="00774AFB"/>
    <w:rsid w:val="00E4217F"/>
    <w:rsid w:val="0E115DFD"/>
    <w:rsid w:val="10903D52"/>
    <w:rsid w:val="11D27EAE"/>
    <w:rsid w:val="20D97C1B"/>
    <w:rsid w:val="23553F43"/>
    <w:rsid w:val="2852419D"/>
    <w:rsid w:val="299664C8"/>
    <w:rsid w:val="32CD7B99"/>
    <w:rsid w:val="3D7C42D1"/>
    <w:rsid w:val="3F28132A"/>
    <w:rsid w:val="44C12B01"/>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2526</Words>
  <Characters>2712</Characters>
  <Lines>5</Lines>
  <Paragraphs>7</Paragraphs>
  <TotalTime>1</TotalTime>
  <ScaleCrop>false</ScaleCrop>
  <LinksUpToDate>false</LinksUpToDate>
  <CharactersWithSpaces>2773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2022-10-20T08:15:08Z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4E3DEE0B4717431893914AAB966B1BF9</vt:lpwstr>
  </property>
</Properties>
</file>