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48"/>
          <w:szCs w:val="48"/>
          <w:lang w:val="en-US" w:eastAsia="zh-CN"/>
        </w:rPr>
      </w:pPr>
      <w:r>
        <w:rPr>
          <w:rFonts w:hint="eastAsia"/>
          <w:sz w:val="48"/>
          <w:szCs w:val="48"/>
          <w:lang w:val="en-US" w:eastAsia="zh-CN"/>
        </w:rPr>
        <w:t xml:space="preserve"> </w:t>
      </w:r>
    </w:p>
    <w:p>
      <w:pPr>
        <w:jc w:val="center"/>
        <w:rPr>
          <w:rFonts w:ascii="黑体" w:eastAsia="黑体"/>
          <w:sz w:val="44"/>
          <w:szCs w:val="44"/>
        </w:rPr>
      </w:pPr>
      <w:r>
        <w:rPr>
          <w:rFonts w:hint="eastAsia" w:ascii="黑体" w:eastAsia="黑体"/>
          <w:sz w:val="44"/>
          <w:szCs w:val="44"/>
          <w:lang w:eastAsia="zh-CN"/>
        </w:rPr>
        <w:t>朔州市朔城区信访局</w:t>
      </w: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pacing w:line="204" w:lineRule="auto"/>
        <w:ind w:firstLine="667"/>
        <w:jc w:val="left"/>
        <w:rPr>
          <w:rFonts w:hint="eastAsia" w:ascii="宋体" w:hAnsi="宋体" w:eastAsia="仿宋_GB2312" w:cs="Times New Roman"/>
          <w:sz w:val="32"/>
          <w:szCs w:val="32"/>
        </w:rPr>
      </w:pPr>
      <w:r>
        <w:rPr>
          <w:rFonts w:hint="eastAsia" w:ascii="仿宋" w:hAnsi="仿宋" w:eastAsia="仿宋" w:cs="仿宋"/>
          <w:sz w:val="32"/>
          <w:szCs w:val="32"/>
        </w:rPr>
        <w:t>1、</w:t>
      </w:r>
      <w:r>
        <w:rPr>
          <w:rFonts w:hint="eastAsia" w:ascii="宋体" w:hAnsi="宋体" w:eastAsia="仿宋_GB2312" w:cs="Times New Roman"/>
          <w:sz w:val="32"/>
          <w:szCs w:val="32"/>
        </w:rPr>
        <w:t>负责接待群众来访，处理群众来信来电，及时、准确地向区委、区政府领导反映来信、来电、来访中提出的重要建议、意见和问题。综合分析信访信息，开展调查研究，提出制定有关方针、政策的建议。</w:t>
      </w:r>
      <w:r>
        <w:rPr>
          <w:rFonts w:hint="eastAsia" w:ascii="宋体" w:hAnsi="宋体" w:eastAsia="仿宋_GB2312" w:cs="Times New Roman"/>
          <w:sz w:val="32"/>
          <w:szCs w:val="32"/>
        </w:rPr>
        <w:br w:type="textWrapping"/>
      </w:r>
      <w:r>
        <w:rPr>
          <w:rFonts w:hint="eastAsia" w:ascii="宋体" w:hAnsi="宋体" w:eastAsia="仿宋_GB2312" w:cs="Times New Roman"/>
          <w:sz w:val="32"/>
          <w:szCs w:val="32"/>
          <w:lang w:val="en-US" w:eastAsia="zh-CN"/>
        </w:rPr>
        <w:t xml:space="preserve">    </w:t>
      </w:r>
      <w:r>
        <w:rPr>
          <w:rFonts w:hint="eastAsia" w:ascii="宋体" w:hAnsi="宋体" w:eastAsia="仿宋_GB2312" w:cs="Times New Roman"/>
          <w:sz w:val="32"/>
          <w:szCs w:val="32"/>
        </w:rPr>
        <w:t>2、承办国家、省、市及区委、区政府交办的信访事项。</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3、协调处理跨区域、跨部门的重要信访事项,协调处理群众来区上访和异常、突发信访事件。</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4、协调指导全区各乡镇、区直各部门的信访工作。</w:t>
      </w:r>
      <w:r>
        <w:rPr>
          <w:rFonts w:hint="eastAsia" w:ascii="宋体" w:hAnsi="宋体" w:eastAsia="仿宋_GB2312" w:cs="Times New Roman"/>
          <w:sz w:val="32"/>
          <w:szCs w:val="32"/>
        </w:rPr>
        <w:br w:type="textWrapping"/>
      </w:r>
      <w:r>
        <w:rPr>
          <w:rFonts w:hint="eastAsia" w:ascii="宋体" w:hAnsi="宋体" w:eastAsia="仿宋_GB2312" w:cs="Times New Roman"/>
          <w:sz w:val="32"/>
          <w:szCs w:val="32"/>
        </w:rPr>
        <w:t xml:space="preserve">   </w:t>
      </w:r>
      <w:r>
        <w:rPr>
          <w:rFonts w:hint="eastAsia" w:ascii="宋体" w:hAnsi="宋体" w:eastAsia="仿宋_GB2312" w:cs="Times New Roman"/>
          <w:sz w:val="32"/>
          <w:szCs w:val="32"/>
          <w:lang w:val="en-US" w:eastAsia="zh-CN"/>
        </w:rPr>
        <w:t xml:space="preserve"> </w:t>
      </w:r>
      <w:r>
        <w:rPr>
          <w:rFonts w:hint="eastAsia" w:ascii="宋体" w:hAnsi="宋体" w:eastAsia="仿宋_GB2312" w:cs="Times New Roman"/>
          <w:sz w:val="32"/>
          <w:szCs w:val="32"/>
        </w:rPr>
        <w:t>5、了解并掌握信访工作队伍建设情况，组织信访干部培训，指导全区信访部门办公自动化建设和全区信访信息系统建设及推广信访信息系统应用工作。</w:t>
      </w:r>
    </w:p>
    <w:p>
      <w:pPr>
        <w:ind w:firstLine="640" w:firstLineChars="200"/>
        <w:rPr>
          <w:rFonts w:ascii="仿宋" w:hAnsi="仿宋" w:eastAsia="仿宋" w:cs="仿宋"/>
          <w:sz w:val="32"/>
          <w:szCs w:val="32"/>
        </w:rPr>
      </w:pPr>
      <w:r>
        <w:rPr>
          <w:rFonts w:hint="eastAsia" w:ascii="宋体" w:hAnsi="宋体" w:eastAsia="仿宋_GB2312" w:cs="Times New Roman"/>
          <w:sz w:val="32"/>
          <w:szCs w:val="32"/>
        </w:rPr>
        <w:t>6、负责全区进京赴省非正常上访案件依法处理和非正常上访人员劝返接回情况的督查、通报等事项。</w:t>
      </w:r>
      <w:r>
        <w:rPr>
          <w:rFonts w:hint="eastAsia" w:ascii="宋体" w:hAnsi="宋体" w:eastAsia="仿宋_GB2312" w:cs="Times New Roman"/>
          <w:sz w:val="32"/>
          <w:szCs w:val="32"/>
        </w:rPr>
        <w:br w:type="textWrapping"/>
      </w:r>
      <w:r>
        <w:rPr>
          <w:rFonts w:hint="eastAsia" w:ascii="宋体" w:hAnsi="宋体" w:eastAsia="仿宋_GB2312" w:cs="Times New Roman"/>
          <w:sz w:val="32"/>
          <w:szCs w:val="32"/>
        </w:rPr>
        <w:t xml:space="preserve">  </w:t>
      </w:r>
      <w:r>
        <w:rPr>
          <w:rFonts w:hint="eastAsia" w:ascii="宋体" w:hAnsi="宋体" w:eastAsia="仿宋_GB2312" w:cs="Times New Roman"/>
          <w:sz w:val="32"/>
          <w:szCs w:val="32"/>
          <w:lang w:val="en-US" w:eastAsia="zh-CN"/>
        </w:rPr>
        <w:t xml:space="preserve">  </w:t>
      </w:r>
      <w:r>
        <w:rPr>
          <w:rFonts w:hint="eastAsia" w:ascii="宋体" w:hAnsi="宋体" w:eastAsia="仿宋_GB2312" w:cs="Times New Roman"/>
          <w:sz w:val="32"/>
          <w:szCs w:val="32"/>
        </w:rPr>
        <w:t>7、承办国家、省及市联席办转交的重信重访案件及重要信访事项。</w:t>
      </w:r>
      <w:r>
        <w:rPr>
          <w:rFonts w:hint="eastAsia" w:ascii="宋体" w:hAnsi="宋体" w:eastAsia="仿宋_GB2312" w:cs="Times New Roman"/>
          <w:sz w:val="32"/>
          <w:szCs w:val="32"/>
        </w:rPr>
        <w:br w:type="textWrapping"/>
      </w:r>
      <w:r>
        <w:rPr>
          <w:rFonts w:hint="eastAsia" w:ascii="宋体" w:hAnsi="宋体" w:eastAsia="仿宋_GB2312" w:cs="Times New Roman"/>
          <w:sz w:val="32"/>
          <w:szCs w:val="32"/>
        </w:rPr>
        <w:t xml:space="preserve">  </w:t>
      </w:r>
      <w:r>
        <w:rPr>
          <w:rFonts w:hint="eastAsia" w:ascii="宋体" w:hAnsi="宋体" w:eastAsia="仿宋_GB2312" w:cs="Times New Roman"/>
          <w:sz w:val="32"/>
          <w:szCs w:val="32"/>
          <w:lang w:val="en-US" w:eastAsia="zh-CN"/>
        </w:rPr>
        <w:t xml:space="preserve">  </w:t>
      </w:r>
      <w:r>
        <w:rPr>
          <w:rFonts w:hint="eastAsia" w:ascii="宋体" w:hAnsi="宋体" w:eastAsia="仿宋_GB2312" w:cs="Times New Roman"/>
          <w:sz w:val="32"/>
          <w:szCs w:val="32"/>
        </w:rPr>
        <w:t>8、承办区委、区政府交办的其它事项</w:t>
      </w:r>
      <w:r>
        <w:rPr>
          <w:rFonts w:hint="eastAsia" w:ascii="宋体" w:hAnsi="宋体" w:eastAsia="仿宋_GB2312" w:cs="Times New Roman"/>
          <w:sz w:val="32"/>
          <w:szCs w:val="32"/>
          <w:lang w:eastAsia="zh-CN"/>
        </w:rPr>
        <w:t>。</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eastAsia="zh-CN"/>
        </w:rPr>
        <w:t>三</w:t>
      </w:r>
      <w:r>
        <w:rPr>
          <w:rFonts w:hint="eastAsia" w:ascii="宋体" w:hAnsi="宋体" w:eastAsia="仿宋_GB2312" w:cs="Times New Roman"/>
          <w:sz w:val="32"/>
          <w:szCs w:val="32"/>
        </w:rPr>
        <w:t>个科室，</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下属单位。从预算单位构成看，</w:t>
      </w:r>
      <w:r>
        <w:rPr>
          <w:rFonts w:hint="eastAsia" w:ascii="宋体" w:hAnsi="宋体" w:eastAsia="仿宋_GB2312" w:cs="Times New Roman"/>
          <w:sz w:val="32"/>
          <w:szCs w:val="32"/>
          <w:lang w:eastAsia="zh-CN"/>
        </w:rPr>
        <w:t>朔城区信访局</w:t>
      </w:r>
      <w:r>
        <w:rPr>
          <w:rFonts w:hint="eastAsia" w:ascii="宋体" w:hAnsi="宋体" w:eastAsia="仿宋_GB2312" w:cs="Times New Roman"/>
          <w:sz w:val="32"/>
          <w:szCs w:val="32"/>
        </w:rPr>
        <w:t>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度收入总计</w:t>
      </w:r>
      <w:r>
        <w:rPr>
          <w:rFonts w:hint="eastAsia" w:ascii="宋体" w:hAnsi="宋体" w:eastAsia="仿宋_GB2312" w:cs="Times New Roman"/>
          <w:sz w:val="32"/>
          <w:szCs w:val="32"/>
          <w:lang w:val="en-US" w:eastAsia="zh-CN"/>
        </w:rPr>
        <w:t>691.57</w:t>
      </w:r>
      <w:r>
        <w:rPr>
          <w:rFonts w:hint="eastAsia" w:ascii="宋体" w:hAnsi="宋体" w:eastAsia="仿宋_GB2312" w:cs="Times New Roman"/>
          <w:sz w:val="32"/>
          <w:szCs w:val="32"/>
        </w:rPr>
        <w:t>万元 、 支出总计</w:t>
      </w:r>
      <w:r>
        <w:rPr>
          <w:rFonts w:hint="eastAsia" w:ascii="宋体" w:hAnsi="宋体" w:eastAsia="仿宋_GB2312" w:cs="Times New Roman"/>
          <w:sz w:val="32"/>
          <w:szCs w:val="32"/>
          <w:lang w:val="en-US" w:eastAsia="zh-CN"/>
        </w:rPr>
        <w:t>691.57</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250.01</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250.01</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1、2021年垫付优锐智、优依学等教育机构353名学生学费共计124.36万元。2、2021年两名离休人员去世，增加丧葬费40.17万元。3、2021年新招录两名公务员，工资及社保费用增加。</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691.5</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690.49</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691.51</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75.67</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615.84</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690.49</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690.49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仿宋" w:hAnsi="仿宋" w:eastAsia="仿宋" w:cs="仿宋"/>
          <w:spacing w:val="-34"/>
          <w:sz w:val="32"/>
          <w:szCs w:val="32"/>
          <w:lang w:val="en-US" w:eastAsia="zh-CN"/>
        </w:rPr>
        <w:t>259.39</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60.17</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1、2021年垫付优锐智、优依学等教育机构353名学生学费共计124.36万元。2、2021年两名离休人员去世，增加丧葬费40.17万元。3、2021年新招录两名公务员，工资及社保费用增加。</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690.49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259.39</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1、2021年垫付优锐智、优依学等教育机构353名学生学费共计124.36万元。2、2021年两名离休人员去世，增加丧葬费40.17万元。3、2021年新招录两名公务员，工资及社保费用增加。</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690.49</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eastAsia="zh-CN"/>
        </w:rPr>
        <w:t>行政运行（</w:t>
      </w:r>
      <w:r>
        <w:rPr>
          <w:rFonts w:hint="eastAsia" w:ascii="宋体" w:hAnsi="宋体" w:eastAsia="仿宋_GB2312" w:cs="Times New Roman"/>
          <w:sz w:val="32"/>
          <w:szCs w:val="32"/>
          <w:lang w:val="en-US" w:eastAsia="zh-CN"/>
        </w:rPr>
        <w:t>2010301</w:t>
      </w:r>
      <w:r>
        <w:rPr>
          <w:rFonts w:hint="eastAsia" w:ascii="宋体" w:hAnsi="宋体" w:eastAsia="仿宋_GB2312" w:cs="Times New Roman"/>
          <w:sz w:val="32"/>
          <w:szCs w:val="32"/>
          <w:lang w:eastAsia="zh-CN"/>
        </w:rPr>
        <w:t>）科目</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81.9</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11.86</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信访事务（</w:t>
      </w:r>
      <w:r>
        <w:rPr>
          <w:rFonts w:hint="eastAsia" w:ascii="宋体" w:hAnsi="宋体" w:eastAsia="仿宋_GB2312" w:cs="Times New Roman"/>
          <w:sz w:val="32"/>
          <w:szCs w:val="32"/>
          <w:lang w:val="en-US" w:eastAsia="zh-CN"/>
        </w:rPr>
        <w:t>2010308</w:t>
      </w:r>
      <w:r>
        <w:rPr>
          <w:rFonts w:hint="eastAsia" w:ascii="宋体" w:hAnsi="宋体" w:eastAsia="仿宋_GB2312" w:cs="Times New Roman"/>
          <w:sz w:val="32"/>
          <w:szCs w:val="32"/>
          <w:lang w:eastAsia="zh-CN"/>
        </w:rPr>
        <w:t>）科目</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567.23</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82.15</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死亡抚恤（</w:t>
      </w:r>
      <w:r>
        <w:rPr>
          <w:rFonts w:hint="eastAsia" w:ascii="宋体" w:hAnsi="宋体" w:eastAsia="仿宋_GB2312" w:cs="Times New Roman"/>
          <w:sz w:val="32"/>
          <w:szCs w:val="32"/>
          <w:lang w:val="en-US" w:eastAsia="zh-CN"/>
        </w:rPr>
        <w:t>2080801</w:t>
      </w:r>
      <w:r>
        <w:rPr>
          <w:rFonts w:hint="eastAsia" w:ascii="宋体" w:hAnsi="宋体" w:eastAsia="仿宋_GB2312" w:cs="Times New Roman"/>
          <w:sz w:val="32"/>
          <w:szCs w:val="32"/>
          <w:lang w:eastAsia="zh-CN"/>
        </w:rPr>
        <w:t>）科目</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40.17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5.82</w:t>
      </w:r>
      <w:r>
        <w:rPr>
          <w:rFonts w:hint="eastAsia" w:ascii="宋体" w:hAnsi="宋体" w:eastAsia="仿宋_GB2312" w:cs="Times New Roman"/>
          <w:sz w:val="32"/>
          <w:szCs w:val="32"/>
        </w:rPr>
        <w:t>%；其他支出</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2299999</w:t>
      </w:r>
      <w:r>
        <w:rPr>
          <w:rFonts w:hint="eastAsia" w:ascii="宋体" w:hAnsi="宋体" w:eastAsia="仿宋_GB2312" w:cs="Times New Roman"/>
          <w:sz w:val="32"/>
          <w:szCs w:val="32"/>
          <w:lang w:eastAsia="zh-CN"/>
        </w:rPr>
        <w:t>）科目支出</w:t>
      </w:r>
      <w:r>
        <w:rPr>
          <w:rFonts w:hint="eastAsia" w:ascii="宋体" w:hAnsi="宋体" w:eastAsia="仿宋_GB2312" w:cs="Times New Roman"/>
          <w:sz w:val="32"/>
          <w:szCs w:val="32"/>
          <w:lang w:val="en-US" w:eastAsia="zh-CN"/>
        </w:rPr>
        <w:t>1.2万元，占0.17%</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仿宋" w:hAnsi="仿宋" w:eastAsia="仿宋" w:cs="仿宋"/>
          <w:sz w:val="32"/>
          <w:szCs w:val="32"/>
          <w:lang w:val="en-US" w:eastAsia="zh-CN"/>
        </w:rPr>
        <w:t>690.49</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690.49</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74.66</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68.82</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58.38</w:t>
      </w:r>
      <w:r>
        <w:rPr>
          <w:rFonts w:hint="eastAsia" w:ascii="宋体" w:hAnsi="宋体" w:eastAsia="仿宋_GB2312" w:cs="Times New Roman"/>
          <w:sz w:val="32"/>
          <w:szCs w:val="32"/>
        </w:rPr>
        <w:t>万元和对个人和家庭的补助</w:t>
      </w:r>
      <w:r>
        <w:rPr>
          <w:rFonts w:hint="eastAsia" w:ascii="宋体" w:hAnsi="宋体" w:eastAsia="仿宋_GB2312" w:cs="Times New Roman"/>
          <w:sz w:val="32"/>
          <w:szCs w:val="32"/>
          <w:lang w:val="en-US" w:eastAsia="zh-CN"/>
        </w:rPr>
        <w:t>10.44</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5.84</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5.84</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eastAsia" w:ascii="宋体" w:hAnsi="宋体" w:eastAsia="仿宋_GB2312" w:cs="Times New Roman"/>
          <w:sz w:val="32"/>
          <w:szCs w:val="32"/>
          <w:lang w:eastAsia="zh-CN"/>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“三公”经费</w:t>
      </w:r>
      <w:r>
        <w:rPr>
          <w:rFonts w:hint="eastAsia" w:ascii="宋体" w:hAnsi="宋体" w:eastAsia="仿宋_GB2312" w:cs="Times New Roman"/>
          <w:sz w:val="32"/>
          <w:szCs w:val="32"/>
          <w:lang w:eastAsia="zh-CN"/>
        </w:rPr>
        <w:t>支出。</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我单位2021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政府性基金预算。</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5.84</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0.01万元。</w:t>
      </w:r>
      <w:bookmarkStart w:id="22" w:name="_GoBack"/>
      <w:bookmarkEnd w:id="22"/>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10.03</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0.74</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9.29</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 xml:space="preserve">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我单位</w:t>
      </w:r>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个，</w:t>
      </w:r>
    </w:p>
    <w:p>
      <w:pPr>
        <w:rPr>
          <w:rFonts w:hint="eastAsia" w:ascii="宋体" w:hAnsi="宋体" w:eastAsia="仿宋_GB2312" w:cs="Times New Roman"/>
          <w:sz w:val="32"/>
          <w:szCs w:val="32"/>
          <w:lang w:eastAsia="zh-CN"/>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608.6</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，分别为信访维稳经费</w:t>
      </w:r>
      <w:r>
        <w:rPr>
          <w:rFonts w:hint="eastAsia" w:ascii="宋体" w:hAnsi="宋体" w:eastAsia="仿宋_GB2312" w:cs="Times New Roman"/>
          <w:sz w:val="32"/>
          <w:szCs w:val="32"/>
          <w:lang w:val="en-US" w:eastAsia="zh-CN"/>
        </w:rPr>
        <w:t>567.23万元，离休人员死亡抚恤抚恤金40.17万元，公务员考核奖1.2万元</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年初根据各项目实际情况，分别制定了年初绩效目标并设置相关绩效指标。</w:t>
      </w:r>
      <w:r>
        <w:rPr>
          <w:rFonts w:hint="eastAsia" w:ascii="宋体" w:hAnsi="宋体" w:eastAsia="仿宋_GB2312" w:cs="Times New Roman"/>
          <w:sz w:val="32"/>
          <w:szCs w:val="32"/>
          <w:lang w:val="en-US" w:eastAsia="zh-CN"/>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ind w:firstLine="640" w:firstLineChars="20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eastAsia="zh-CN"/>
        </w:rPr>
        <w:t>通过开展绩效评价工作，本年我区信访案件办结率、接访率等相关考核指标均得到提高，信访工作秩序有了明显改善，并得到省、市相关领导的赞赏，及广大信访人员的好评</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OGJjYjljNjYxOGE2NTcwMGNhZTk5MGNlNWE1NjMifQ=="/>
  </w:docVars>
  <w:rsids>
    <w:rsidRoot w:val="7E3F0B7D"/>
    <w:rsid w:val="000014A7"/>
    <w:rsid w:val="00052B5B"/>
    <w:rsid w:val="00774AFB"/>
    <w:rsid w:val="00E4217F"/>
    <w:rsid w:val="04AF3C95"/>
    <w:rsid w:val="05152AA0"/>
    <w:rsid w:val="0E115DFD"/>
    <w:rsid w:val="11D27EAE"/>
    <w:rsid w:val="20D97C1B"/>
    <w:rsid w:val="23553F43"/>
    <w:rsid w:val="28BA0CCD"/>
    <w:rsid w:val="298D5977"/>
    <w:rsid w:val="299664C8"/>
    <w:rsid w:val="3CB11BC4"/>
    <w:rsid w:val="3F28132A"/>
    <w:rsid w:val="49221B6F"/>
    <w:rsid w:val="5DA9479A"/>
    <w:rsid w:val="6544153D"/>
    <w:rsid w:val="68CD37BD"/>
    <w:rsid w:val="69F33182"/>
    <w:rsid w:val="6C940C35"/>
    <w:rsid w:val="7E3F0B7D"/>
    <w:rsid w:val="7E816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3095</Words>
  <Characters>3418</Characters>
  <Lines>5</Lines>
  <Paragraphs>7</Paragraphs>
  <TotalTime>10</TotalTime>
  <ScaleCrop>false</ScaleCrop>
  <LinksUpToDate>false</LinksUpToDate>
  <CharactersWithSpaces>3478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2022-10-20T10:13:04Z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49EE981AD63D496BA1D8AD9FC0B78F19</vt:lpwstr>
  </property>
</Properties>
</file>