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18CF" w14:textId="77777777" w:rsidR="00E2741F" w:rsidRDefault="00E2741F">
      <w:pPr>
        <w:jc w:val="center"/>
        <w:rPr>
          <w:sz w:val="48"/>
          <w:szCs w:val="48"/>
        </w:rPr>
      </w:pPr>
    </w:p>
    <w:p w14:paraId="6DE590E4" w14:textId="77777777" w:rsidR="00E2741F" w:rsidRDefault="002F57AA">
      <w:pPr>
        <w:jc w:val="center"/>
        <w:rPr>
          <w:rFonts w:ascii="黑体" w:eastAsia="黑体"/>
          <w:sz w:val="44"/>
          <w:szCs w:val="44"/>
        </w:rPr>
      </w:pPr>
      <w:r>
        <w:rPr>
          <w:rFonts w:ascii="黑体" w:eastAsia="黑体" w:hint="eastAsia"/>
          <w:sz w:val="44"/>
          <w:szCs w:val="44"/>
        </w:rPr>
        <w:t>朔州市朔城区</w:t>
      </w:r>
      <w:proofErr w:type="gramStart"/>
      <w:r>
        <w:rPr>
          <w:rFonts w:ascii="黑体" w:eastAsia="黑体" w:hint="eastAsia"/>
          <w:sz w:val="44"/>
          <w:szCs w:val="44"/>
        </w:rPr>
        <w:t>融媒体</w:t>
      </w:r>
      <w:proofErr w:type="gramEnd"/>
      <w:r>
        <w:rPr>
          <w:rFonts w:ascii="黑体" w:eastAsia="黑体" w:hint="eastAsia"/>
          <w:sz w:val="44"/>
          <w:szCs w:val="44"/>
        </w:rPr>
        <w:t>中心</w:t>
      </w:r>
      <w:r>
        <w:rPr>
          <w:rFonts w:ascii="黑体" w:eastAsia="黑体" w:hint="eastAsia"/>
          <w:sz w:val="44"/>
          <w:szCs w:val="44"/>
        </w:rPr>
        <w:t>2021</w:t>
      </w:r>
      <w:r>
        <w:rPr>
          <w:rFonts w:ascii="黑体" w:eastAsia="黑体" w:hint="eastAsia"/>
          <w:sz w:val="44"/>
          <w:szCs w:val="44"/>
        </w:rPr>
        <w:t>年部门决算公开情况说明</w:t>
      </w:r>
    </w:p>
    <w:p w14:paraId="1AF476E9" w14:textId="77777777" w:rsidR="00E2741F" w:rsidRDefault="00E2741F">
      <w:pPr>
        <w:spacing w:line="360" w:lineRule="auto"/>
        <w:jc w:val="center"/>
        <w:rPr>
          <w:rFonts w:ascii="宋体" w:hAnsi="宋体" w:cs="宋体"/>
          <w:sz w:val="44"/>
          <w:szCs w:val="44"/>
        </w:rPr>
      </w:pPr>
      <w:bookmarkStart w:id="0" w:name="_Toc8044_WPSOffice_Level1"/>
      <w:bookmarkStart w:id="1" w:name="_Toc4691_WPSOffice_Level1"/>
    </w:p>
    <w:p w14:paraId="2F829AB1" w14:textId="77777777" w:rsidR="00E2741F" w:rsidRDefault="00E2741F">
      <w:pPr>
        <w:pStyle w:val="a0"/>
      </w:pPr>
    </w:p>
    <w:p w14:paraId="40754E2B" w14:textId="77777777" w:rsidR="00E2741F" w:rsidRDefault="002F57AA">
      <w:pPr>
        <w:spacing w:line="360" w:lineRule="auto"/>
        <w:jc w:val="center"/>
        <w:rPr>
          <w:rFonts w:ascii="宋体" w:hAnsi="宋体" w:cs="宋体"/>
          <w:sz w:val="44"/>
          <w:szCs w:val="44"/>
        </w:rPr>
      </w:pPr>
      <w:r>
        <w:rPr>
          <w:rFonts w:ascii="宋体" w:hAnsi="宋体" w:cs="宋体" w:hint="eastAsia"/>
          <w:sz w:val="44"/>
          <w:szCs w:val="44"/>
        </w:rPr>
        <w:t>目录</w:t>
      </w:r>
    </w:p>
    <w:p w14:paraId="6F44A79A" w14:textId="77777777" w:rsidR="00E2741F" w:rsidRDefault="002F57AA">
      <w:pPr>
        <w:pStyle w:val="WPSOffice1"/>
        <w:tabs>
          <w:tab w:val="right" w:leader="dot" w:pos="8336"/>
        </w:tabs>
        <w:spacing w:line="360" w:lineRule="auto"/>
        <w:ind w:firstLineChars="200" w:firstLine="600"/>
        <w:rPr>
          <w:rFonts w:ascii="宋体" w:hAnsi="宋体" w:cs="宋体"/>
          <w:b/>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TOC \o "1-2" \h \u </w:instrText>
      </w:r>
      <w:r>
        <w:rPr>
          <w:rFonts w:ascii="宋体" w:hAnsi="宋体" w:cs="宋体" w:hint="eastAsia"/>
          <w:sz w:val="30"/>
          <w:szCs w:val="30"/>
        </w:rPr>
        <w:fldChar w:fldCharType="separate"/>
      </w:r>
      <w:hyperlink w:anchor="_Toc13618" w:history="1"/>
      <w:hyperlink w:anchor="_Toc5949" w:history="1">
        <w:r>
          <w:rPr>
            <w:rFonts w:ascii="宋体" w:hAnsi="宋体" w:cs="宋体" w:hint="eastAsia"/>
            <w:b/>
            <w:snapToGrid w:val="0"/>
            <w:spacing w:val="-4"/>
            <w:sz w:val="30"/>
            <w:szCs w:val="30"/>
          </w:rPr>
          <w:t>一、单位概况</w:t>
        </w:r>
      </w:hyperlink>
    </w:p>
    <w:p w14:paraId="37DEB2EF" w14:textId="77777777" w:rsidR="00E2741F" w:rsidRDefault="002F57AA">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（一）部门职责。</w:t>
      </w:r>
    </w:p>
    <w:p w14:paraId="75835B8E" w14:textId="77777777" w:rsidR="00E2741F" w:rsidRDefault="002F57AA">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（二）机构设置。</w:t>
      </w:r>
    </w:p>
    <w:p w14:paraId="4B5C4388" w14:textId="77777777" w:rsidR="00E2741F" w:rsidRDefault="002F57AA">
      <w:pPr>
        <w:pStyle w:val="WPSOffice1"/>
        <w:tabs>
          <w:tab w:val="right" w:leader="dot" w:pos="8336"/>
        </w:tabs>
        <w:spacing w:line="360" w:lineRule="auto"/>
        <w:ind w:firstLineChars="300" w:firstLine="600"/>
        <w:rPr>
          <w:rFonts w:ascii="宋体" w:hAnsi="宋体" w:cs="宋体"/>
          <w:b/>
          <w:sz w:val="30"/>
          <w:szCs w:val="30"/>
        </w:rPr>
      </w:pPr>
      <w:hyperlink w:anchor="_Toc21204" w:history="1">
        <w:r>
          <w:rPr>
            <w:rFonts w:ascii="宋体" w:hAnsi="宋体" w:cs="宋体" w:hint="eastAsia"/>
            <w:b/>
            <w:snapToGrid w:val="0"/>
            <w:spacing w:val="-4"/>
            <w:sz w:val="30"/>
            <w:szCs w:val="30"/>
          </w:rPr>
          <w:t>二、</w:t>
        </w:r>
      </w:hyperlink>
      <w:r>
        <w:rPr>
          <w:rFonts w:ascii="宋体" w:hAnsi="宋体" w:cs="宋体" w:hint="eastAsia"/>
          <w:b/>
          <w:sz w:val="30"/>
          <w:szCs w:val="30"/>
        </w:rPr>
        <w:t>2021</w:t>
      </w:r>
      <w:r>
        <w:rPr>
          <w:rFonts w:ascii="宋体" w:hAnsi="宋体" w:cs="宋体" w:hint="eastAsia"/>
          <w:b/>
          <w:sz w:val="30"/>
          <w:szCs w:val="30"/>
        </w:rPr>
        <w:t>年度部门决算公开报表</w:t>
      </w:r>
    </w:p>
    <w:p w14:paraId="2D979671" w14:textId="77777777" w:rsidR="00E2741F" w:rsidRDefault="002F57AA">
      <w:pPr>
        <w:pStyle w:val="WPSOffice1"/>
        <w:tabs>
          <w:tab w:val="right" w:leader="dot" w:pos="8336"/>
        </w:tabs>
        <w:spacing w:line="360" w:lineRule="auto"/>
        <w:ind w:firstLineChars="200" w:firstLine="602"/>
        <w:rPr>
          <w:rFonts w:ascii="宋体" w:hAnsi="宋体" w:cs="宋体"/>
          <w:b/>
          <w:sz w:val="30"/>
          <w:szCs w:val="30"/>
        </w:rPr>
      </w:pPr>
      <w:r>
        <w:rPr>
          <w:rFonts w:ascii="宋体" w:hAnsi="宋体" w:cs="宋体" w:hint="eastAsia"/>
          <w:b/>
          <w:sz w:val="30"/>
          <w:szCs w:val="30"/>
        </w:rPr>
        <w:t>三、</w:t>
      </w:r>
      <w:r>
        <w:rPr>
          <w:rFonts w:ascii="宋体" w:hAnsi="宋体" w:cs="宋体" w:hint="eastAsia"/>
          <w:b/>
          <w:sz w:val="30"/>
          <w:szCs w:val="30"/>
        </w:rPr>
        <w:t>2021</w:t>
      </w:r>
      <w:r>
        <w:rPr>
          <w:rFonts w:ascii="宋体" w:hAnsi="宋体" w:cs="宋体" w:hint="eastAsia"/>
          <w:b/>
          <w:sz w:val="30"/>
          <w:szCs w:val="30"/>
        </w:rPr>
        <w:t>年度部门决算情况说明</w:t>
      </w:r>
    </w:p>
    <w:p w14:paraId="2B734551"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（一）</w:t>
      </w:r>
      <w:hyperlink w:anchor="_Toc8341" w:history="1">
        <w:r>
          <w:rPr>
            <w:rFonts w:ascii="宋体" w:hAnsi="宋体" w:cs="宋体" w:hint="eastAsia"/>
            <w:spacing w:val="-3"/>
            <w:sz w:val="30"/>
            <w:szCs w:val="30"/>
          </w:rPr>
          <w:t>收入支出决算总体情况说明</w:t>
        </w:r>
      </w:hyperlink>
      <w:r>
        <w:rPr>
          <w:rFonts w:ascii="宋体" w:hAnsi="宋体" w:cs="宋体" w:hint="eastAsia"/>
          <w:sz w:val="30"/>
          <w:szCs w:val="30"/>
        </w:rPr>
        <w:t>。</w:t>
      </w:r>
    </w:p>
    <w:p w14:paraId="00370D38"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（二）</w:t>
      </w:r>
      <w:hyperlink w:anchor="_Toc748" w:history="1">
        <w:r>
          <w:rPr>
            <w:rFonts w:ascii="宋体" w:hAnsi="宋体" w:cs="宋体" w:hint="eastAsia"/>
            <w:spacing w:val="-3"/>
            <w:sz w:val="30"/>
            <w:szCs w:val="30"/>
          </w:rPr>
          <w:t>收入决算情况说明</w:t>
        </w:r>
        <w:r>
          <w:rPr>
            <w:rFonts w:ascii="宋体" w:hAnsi="宋体" w:cs="宋体" w:hint="eastAsia"/>
            <w:sz w:val="30"/>
            <w:szCs w:val="30"/>
          </w:rPr>
          <w:t>。</w:t>
        </w:r>
      </w:hyperlink>
    </w:p>
    <w:p w14:paraId="5B02DA2F"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（三）</w:t>
      </w:r>
      <w:hyperlink w:anchor="_Toc6782" w:history="1">
        <w:r>
          <w:rPr>
            <w:rFonts w:ascii="宋体" w:hAnsi="宋体" w:cs="宋体" w:hint="eastAsia"/>
            <w:spacing w:val="-3"/>
            <w:sz w:val="30"/>
            <w:szCs w:val="30"/>
          </w:rPr>
          <w:t>支出决算情况说明</w:t>
        </w:r>
        <w:r>
          <w:rPr>
            <w:rFonts w:ascii="宋体" w:hAnsi="宋体" w:cs="宋体" w:hint="eastAsia"/>
            <w:sz w:val="30"/>
            <w:szCs w:val="30"/>
          </w:rPr>
          <w:t>。</w:t>
        </w:r>
      </w:hyperlink>
    </w:p>
    <w:p w14:paraId="177929CD"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（四）</w:t>
      </w:r>
      <w:hyperlink w:anchor="_Toc14644" w:history="1">
        <w:r>
          <w:rPr>
            <w:rFonts w:ascii="宋体" w:hAnsi="宋体" w:cs="宋体" w:hint="eastAsia"/>
            <w:spacing w:val="-3"/>
            <w:sz w:val="30"/>
            <w:szCs w:val="30"/>
          </w:rPr>
          <w:t>财政拨款收入支出决算总体情况说明</w:t>
        </w:r>
        <w:r>
          <w:rPr>
            <w:rFonts w:ascii="宋体" w:hAnsi="宋体" w:cs="宋体" w:hint="eastAsia"/>
            <w:sz w:val="30"/>
            <w:szCs w:val="30"/>
          </w:rPr>
          <w:t>。</w:t>
        </w:r>
      </w:hyperlink>
    </w:p>
    <w:p w14:paraId="1E454E7A"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（五）</w:t>
      </w:r>
      <w:hyperlink w:anchor="_Toc2367" w:history="1">
        <w:r>
          <w:rPr>
            <w:rFonts w:ascii="宋体" w:hAnsi="宋体" w:cs="宋体" w:hint="eastAsia"/>
            <w:spacing w:val="-3"/>
            <w:sz w:val="30"/>
            <w:szCs w:val="30"/>
          </w:rPr>
          <w:t>一般公共预算财政拨款支出决算情况说明</w:t>
        </w:r>
        <w:r>
          <w:rPr>
            <w:rFonts w:ascii="宋体" w:hAnsi="宋体" w:cs="宋体" w:hint="eastAsia"/>
            <w:sz w:val="30"/>
            <w:szCs w:val="30"/>
          </w:rPr>
          <w:t>。</w:t>
        </w:r>
      </w:hyperlink>
    </w:p>
    <w:p w14:paraId="63E07037"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（六）</w:t>
      </w:r>
      <w:hyperlink w:anchor="_Toc16205" w:history="1">
        <w:r>
          <w:rPr>
            <w:rFonts w:ascii="宋体" w:hAnsi="宋体" w:cs="宋体" w:hint="eastAsia"/>
            <w:spacing w:val="-3"/>
            <w:sz w:val="30"/>
            <w:szCs w:val="30"/>
          </w:rPr>
          <w:t>一般公共预算财政拨款基本支出决算情况说明</w:t>
        </w:r>
        <w:r>
          <w:rPr>
            <w:rFonts w:ascii="宋体" w:hAnsi="宋体" w:cs="宋体" w:hint="eastAsia"/>
            <w:sz w:val="30"/>
            <w:szCs w:val="30"/>
          </w:rPr>
          <w:t>。</w:t>
        </w:r>
      </w:hyperlink>
    </w:p>
    <w:p w14:paraId="343DDC47"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（七）</w:t>
      </w:r>
      <w:hyperlink w:anchor="_Toc27268" w:history="1">
        <w:r>
          <w:rPr>
            <w:rFonts w:ascii="宋体" w:hAnsi="宋体" w:cs="宋体" w:hint="eastAsia"/>
            <w:spacing w:val="-3"/>
            <w:sz w:val="30"/>
            <w:szCs w:val="30"/>
          </w:rPr>
          <w:t>一般公共预算财政拨款“三公”经费支出决算情况说明</w:t>
        </w:r>
        <w:r>
          <w:rPr>
            <w:rFonts w:ascii="宋体" w:hAnsi="宋体" w:cs="宋体" w:hint="eastAsia"/>
            <w:sz w:val="30"/>
            <w:szCs w:val="30"/>
          </w:rPr>
          <w:t>。</w:t>
        </w:r>
      </w:hyperlink>
    </w:p>
    <w:p w14:paraId="443851A8"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（八）</w:t>
      </w:r>
      <w:hyperlink w:anchor="_Toc233" w:history="1">
        <w:r>
          <w:rPr>
            <w:rFonts w:ascii="宋体" w:hAnsi="宋体" w:cs="宋体" w:hint="eastAsia"/>
            <w:spacing w:val="-3"/>
            <w:sz w:val="30"/>
            <w:szCs w:val="30"/>
          </w:rPr>
          <w:t>政府性基金预算收入支出决算情况说明</w:t>
        </w:r>
        <w:r>
          <w:rPr>
            <w:rFonts w:ascii="宋体" w:hAnsi="宋体" w:cs="宋体" w:hint="eastAsia"/>
            <w:sz w:val="30"/>
            <w:szCs w:val="30"/>
          </w:rPr>
          <w:t>。</w:t>
        </w:r>
      </w:hyperlink>
    </w:p>
    <w:p w14:paraId="3FA166E8" w14:textId="77777777" w:rsidR="00E2741F" w:rsidRDefault="002F57AA">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（九）</w:t>
      </w:r>
      <w:hyperlink w:anchor="_Toc13584" w:history="1">
        <w:r>
          <w:rPr>
            <w:rFonts w:ascii="宋体" w:hAnsi="宋体" w:cs="宋体" w:hint="eastAsia"/>
            <w:spacing w:val="-3"/>
            <w:sz w:val="30"/>
            <w:szCs w:val="30"/>
          </w:rPr>
          <w:t>其他重要事项的情况说明</w:t>
        </w:r>
        <w:r>
          <w:rPr>
            <w:rFonts w:ascii="宋体" w:hAnsi="宋体" w:cs="宋体" w:hint="eastAsia"/>
            <w:sz w:val="30"/>
            <w:szCs w:val="30"/>
          </w:rPr>
          <w:t>。</w:t>
        </w:r>
      </w:hyperlink>
    </w:p>
    <w:p w14:paraId="2DF5BA0F" w14:textId="77777777" w:rsidR="00E2741F" w:rsidRDefault="002F57AA">
      <w:pPr>
        <w:pStyle w:val="WPSOffice1"/>
        <w:tabs>
          <w:tab w:val="right" w:leader="dot" w:pos="8336"/>
        </w:tabs>
        <w:spacing w:line="360" w:lineRule="auto"/>
        <w:ind w:firstLineChars="150" w:firstLine="300"/>
        <w:rPr>
          <w:rFonts w:ascii="宋体" w:hAnsi="宋体" w:cs="宋体"/>
          <w:b/>
          <w:sz w:val="30"/>
          <w:szCs w:val="30"/>
        </w:rPr>
      </w:pPr>
      <w:hyperlink w:anchor="_Toc13389" w:history="1">
        <w:r>
          <w:rPr>
            <w:rFonts w:ascii="宋体" w:hAnsi="宋体" w:cs="宋体" w:hint="eastAsia"/>
            <w:b/>
            <w:snapToGrid w:val="0"/>
            <w:spacing w:val="-4"/>
            <w:sz w:val="30"/>
            <w:szCs w:val="30"/>
          </w:rPr>
          <w:t>四、</w:t>
        </w:r>
        <w:r>
          <w:rPr>
            <w:rFonts w:ascii="宋体" w:hAnsi="宋体" w:cs="宋体" w:hint="eastAsia"/>
            <w:b/>
            <w:snapToGrid w:val="0"/>
            <w:spacing w:val="-4"/>
            <w:sz w:val="30"/>
            <w:szCs w:val="30"/>
          </w:rPr>
          <w:t xml:space="preserve"> </w:t>
        </w:r>
        <w:r>
          <w:rPr>
            <w:rFonts w:ascii="宋体" w:hAnsi="宋体" w:cs="宋体" w:hint="eastAsia"/>
            <w:b/>
            <w:snapToGrid w:val="0"/>
            <w:spacing w:val="-4"/>
            <w:sz w:val="30"/>
            <w:szCs w:val="30"/>
          </w:rPr>
          <w:t>名词解释</w:t>
        </w:r>
      </w:hyperlink>
    </w:p>
    <w:p w14:paraId="46EF9AE1" w14:textId="77777777" w:rsidR="00E2741F" w:rsidRDefault="002F57AA">
      <w:pPr>
        <w:ind w:firstLineChars="1200" w:firstLine="3614"/>
        <w:rPr>
          <w:rFonts w:ascii="宋体" w:hAnsi="宋体" w:cs="宋体"/>
          <w:b/>
          <w:sz w:val="30"/>
          <w:szCs w:val="30"/>
        </w:rPr>
      </w:pPr>
      <w:r>
        <w:rPr>
          <w:rFonts w:ascii="宋体" w:hAnsi="宋体" w:cs="宋体" w:hint="eastAsia"/>
          <w:b/>
          <w:sz w:val="30"/>
          <w:szCs w:val="30"/>
        </w:rPr>
        <w:fldChar w:fldCharType="end"/>
      </w:r>
    </w:p>
    <w:p w14:paraId="711583E0" w14:textId="77777777" w:rsidR="00E2741F" w:rsidRDefault="00E2741F">
      <w:pPr>
        <w:ind w:firstLineChars="1200" w:firstLine="3614"/>
        <w:rPr>
          <w:rFonts w:ascii="宋体" w:hAnsi="宋体" w:cs="宋体"/>
          <w:b/>
          <w:sz w:val="30"/>
          <w:szCs w:val="30"/>
        </w:rPr>
      </w:pPr>
    </w:p>
    <w:p w14:paraId="617115EB" w14:textId="77777777" w:rsidR="00E2741F" w:rsidRDefault="00E2741F">
      <w:pPr>
        <w:rPr>
          <w:rFonts w:ascii="宋体" w:hAnsi="宋体" w:cs="宋体"/>
          <w:b/>
          <w:sz w:val="30"/>
          <w:szCs w:val="30"/>
        </w:rPr>
      </w:pPr>
    </w:p>
    <w:p w14:paraId="4A62C7CA" w14:textId="77777777" w:rsidR="00E2741F" w:rsidRDefault="002F57AA">
      <w:pPr>
        <w:ind w:firstLineChars="1200" w:firstLine="3744"/>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第一部分</w:t>
      </w:r>
      <w:r>
        <w:rPr>
          <w:rFonts w:ascii="黑体" w:eastAsia="黑体" w:hAnsi="黑体" w:cs="黑体"/>
          <w:snapToGrid w:val="0"/>
          <w:color w:val="000000"/>
          <w:spacing w:val="-4"/>
          <w:kern w:val="0"/>
          <w:sz w:val="32"/>
          <w:szCs w:val="32"/>
        </w:rPr>
        <w:t>概况</w:t>
      </w:r>
      <w:bookmarkEnd w:id="0"/>
      <w:bookmarkEnd w:id="1"/>
    </w:p>
    <w:p w14:paraId="4A976E0B" w14:textId="77777777" w:rsidR="00E2741F" w:rsidRDefault="002F57AA">
      <w:pPr>
        <w:numPr>
          <w:ilvl w:val="0"/>
          <w:numId w:val="1"/>
        </w:numPr>
        <w:rPr>
          <w:rFonts w:ascii="仿宋" w:eastAsia="仿宋" w:hAnsi="仿宋" w:cs="仿宋"/>
          <w:sz w:val="32"/>
          <w:szCs w:val="32"/>
        </w:rPr>
      </w:pPr>
      <w:bookmarkStart w:id="2" w:name="_Toc7430_WPSOffice_Level1"/>
      <w:r>
        <w:rPr>
          <w:rFonts w:ascii="仿宋" w:eastAsia="仿宋" w:hAnsi="仿宋" w:cs="仿宋" w:hint="eastAsia"/>
          <w:sz w:val="32"/>
          <w:szCs w:val="32"/>
        </w:rPr>
        <w:t>主要职能职责</w:t>
      </w:r>
    </w:p>
    <w:p w14:paraId="2E6577C9"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、宣传、贯彻、执行党的理论、路线、方针、政策，</w:t>
      </w:r>
    </w:p>
    <w:p w14:paraId="05B1210E"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贯彻、执行新闻宣传、媒体融合工作的有关精神，推动媒体融合发展，巩固壮大主流思想舆论，提升传播效果和质量，把党的声音传播的更广更远。</w:t>
      </w:r>
    </w:p>
    <w:p w14:paraId="774DD10D"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、紧紧围绕区委、区政府中心工作，坚持正确政治方向、舆论导向、工作取向，</w:t>
      </w:r>
      <w:proofErr w:type="gramStart"/>
      <w:r>
        <w:rPr>
          <w:rFonts w:ascii="仿宋" w:eastAsia="仿宋" w:hAnsi="仿宋" w:cs="仿宋" w:hint="eastAsia"/>
          <w:sz w:val="32"/>
          <w:szCs w:val="32"/>
        </w:rPr>
        <w:t>讲述好朔城区</w:t>
      </w:r>
      <w:proofErr w:type="gramEnd"/>
      <w:r>
        <w:rPr>
          <w:rFonts w:ascii="仿宋" w:eastAsia="仿宋" w:hAnsi="仿宋" w:cs="仿宋" w:hint="eastAsia"/>
          <w:sz w:val="32"/>
          <w:szCs w:val="32"/>
        </w:rPr>
        <w:t>故事、</w:t>
      </w:r>
      <w:proofErr w:type="gramStart"/>
      <w:r>
        <w:rPr>
          <w:rFonts w:ascii="仿宋" w:eastAsia="仿宋" w:hAnsi="仿宋" w:cs="仿宋" w:hint="eastAsia"/>
          <w:sz w:val="32"/>
          <w:szCs w:val="32"/>
        </w:rPr>
        <w:t>传播好朔城区</w:t>
      </w:r>
      <w:proofErr w:type="gramEnd"/>
      <w:r>
        <w:rPr>
          <w:rFonts w:ascii="仿宋" w:eastAsia="仿宋" w:hAnsi="仿宋" w:cs="仿宋" w:hint="eastAsia"/>
          <w:sz w:val="32"/>
          <w:szCs w:val="32"/>
        </w:rPr>
        <w:t>声音，构建网上网下一体、内宣外宣联动的主流媒体发展新格局。</w:t>
      </w:r>
    </w:p>
    <w:p w14:paraId="7F59DE0C"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、坚持以人民为中心的工作导向，强化媒体与受众的联接，坚持贴近群众，服务群众，创作高质量的</w:t>
      </w:r>
      <w:proofErr w:type="gramStart"/>
      <w:r>
        <w:rPr>
          <w:rFonts w:ascii="仿宋" w:eastAsia="仿宋" w:hAnsi="仿宋" w:cs="仿宋" w:hint="eastAsia"/>
          <w:sz w:val="32"/>
          <w:szCs w:val="32"/>
        </w:rPr>
        <w:t>融媒体</w:t>
      </w:r>
      <w:proofErr w:type="gramEnd"/>
      <w:r>
        <w:rPr>
          <w:rFonts w:ascii="仿宋" w:eastAsia="仿宋" w:hAnsi="仿宋" w:cs="仿宋" w:hint="eastAsia"/>
          <w:sz w:val="32"/>
          <w:szCs w:val="32"/>
        </w:rPr>
        <w:t>产品。</w:t>
      </w:r>
    </w:p>
    <w:p w14:paraId="35A87C27"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、统筹网站、</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、电视台等平台的内容制作、编辑、传送、刊播和管理，按照“中央厨房”模式运行，实现</w:t>
      </w:r>
      <w:r>
        <w:rPr>
          <w:rFonts w:ascii="仿宋" w:eastAsia="仿宋" w:hAnsi="仿宋" w:cs="仿宋" w:hint="eastAsia"/>
          <w:sz w:val="32"/>
          <w:szCs w:val="32"/>
        </w:rPr>
        <w:t xml:space="preserve"> </w:t>
      </w:r>
      <w:r>
        <w:rPr>
          <w:rFonts w:ascii="仿宋" w:eastAsia="仿宋" w:hAnsi="仿宋" w:cs="仿宋" w:hint="eastAsia"/>
          <w:sz w:val="32"/>
          <w:szCs w:val="32"/>
        </w:rPr>
        <w:t>一次采集</w:t>
      </w:r>
      <w:r>
        <w:rPr>
          <w:rFonts w:ascii="仿宋" w:eastAsia="仿宋" w:hAnsi="仿宋" w:cs="仿宋" w:hint="eastAsia"/>
          <w:sz w:val="32"/>
          <w:szCs w:val="32"/>
        </w:rPr>
        <w:t>、多种生成、多元传播。</w:t>
      </w:r>
    </w:p>
    <w:p w14:paraId="1BAFBF82"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、构建适应全媒体生产传播的一体化组织架构，繁荣</w:t>
      </w:r>
      <w:proofErr w:type="gramStart"/>
      <w:r>
        <w:rPr>
          <w:rFonts w:ascii="仿宋" w:eastAsia="仿宋" w:hAnsi="仿宋" w:cs="仿宋" w:hint="eastAsia"/>
          <w:sz w:val="32"/>
          <w:szCs w:val="32"/>
        </w:rPr>
        <w:t>发展融媒事业</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提升融媒服务水平</w:t>
      </w:r>
      <w:proofErr w:type="gramEnd"/>
      <w:r>
        <w:rPr>
          <w:rFonts w:ascii="仿宋" w:eastAsia="仿宋" w:hAnsi="仿宋" w:cs="仿宋" w:hint="eastAsia"/>
          <w:sz w:val="32"/>
          <w:szCs w:val="32"/>
        </w:rPr>
        <w:t>。</w:t>
      </w:r>
    </w:p>
    <w:p w14:paraId="4052A1D0"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、培养打造具有高度政治责任感和全媒体业务技能的全媒体人才队伍。</w:t>
      </w:r>
    </w:p>
    <w:p w14:paraId="3D167C42"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、坚持改革创新、科学布局、一体发展、移动优先，</w:t>
      </w:r>
      <w:r>
        <w:rPr>
          <w:rFonts w:ascii="仿宋" w:eastAsia="仿宋" w:hAnsi="仿宋" w:cs="仿宋" w:hint="eastAsia"/>
          <w:sz w:val="32"/>
          <w:szCs w:val="32"/>
        </w:rPr>
        <w:lastRenderedPageBreak/>
        <w:t>建设具有强大影响力和竞争力的新型主流媒体。</w:t>
      </w:r>
    </w:p>
    <w:p w14:paraId="22A9C5B2"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、负责全媒体广告运营和产业开发，统筹推进事业、产业协调发展。</w:t>
      </w:r>
    </w:p>
    <w:p w14:paraId="66120FB5" w14:textId="77777777" w:rsidR="00E2741F" w:rsidRDefault="002F57AA">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、承担区委、区政府交办的其它事项。</w:t>
      </w:r>
      <w:r>
        <w:rPr>
          <w:rFonts w:ascii="仿宋" w:eastAsia="仿宋" w:hAnsi="仿宋" w:cs="仿宋" w:hint="eastAsia"/>
          <w:sz w:val="32"/>
          <w:szCs w:val="32"/>
        </w:rPr>
        <w:t xml:space="preserve">                           </w:t>
      </w:r>
    </w:p>
    <w:p w14:paraId="5DF18EFC" w14:textId="77777777" w:rsidR="00E2741F" w:rsidRDefault="002F57AA">
      <w:pPr>
        <w:numPr>
          <w:ilvl w:val="0"/>
          <w:numId w:val="1"/>
        </w:numPr>
        <w:rPr>
          <w:rFonts w:ascii="仿宋" w:eastAsia="仿宋" w:hAnsi="仿宋" w:cs="仿宋"/>
          <w:sz w:val="32"/>
          <w:szCs w:val="32"/>
        </w:rPr>
      </w:pPr>
      <w:r>
        <w:rPr>
          <w:rFonts w:ascii="仿宋" w:eastAsia="仿宋" w:hAnsi="仿宋" w:cs="仿宋" w:hint="eastAsia"/>
          <w:sz w:val="32"/>
          <w:szCs w:val="32"/>
        </w:rPr>
        <w:t>部门机构设置</w:t>
      </w:r>
    </w:p>
    <w:p w14:paraId="17073988" w14:textId="77777777" w:rsidR="00E2741F" w:rsidRDefault="002F57AA">
      <w:pPr>
        <w:spacing w:line="204" w:lineRule="auto"/>
        <w:ind w:firstLine="667"/>
        <w:jc w:val="left"/>
        <w:rPr>
          <w:rFonts w:ascii="宋体" w:eastAsia="仿宋_GB2312" w:hAnsi="宋体" w:cs="Times New Roman"/>
          <w:sz w:val="32"/>
          <w:szCs w:val="32"/>
        </w:rPr>
      </w:pPr>
      <w:r>
        <w:rPr>
          <w:rFonts w:ascii="宋体" w:eastAsia="仿宋_GB2312" w:hAnsi="宋体" w:cs="Times New Roman" w:hint="eastAsia"/>
          <w:sz w:val="32"/>
          <w:szCs w:val="32"/>
        </w:rPr>
        <w:t>我单位设置六个股室，分别是：</w:t>
      </w:r>
      <w:r>
        <w:rPr>
          <w:rFonts w:ascii="宋体" w:eastAsia="仿宋_GB2312" w:hAnsi="宋体" w:cs="Times New Roman" w:hint="eastAsia"/>
          <w:sz w:val="32"/>
          <w:szCs w:val="32"/>
        </w:rPr>
        <w:t>1</w:t>
      </w:r>
      <w:r>
        <w:rPr>
          <w:rFonts w:ascii="宋体" w:eastAsia="仿宋_GB2312" w:hAnsi="宋体" w:cs="Times New Roman" w:hint="eastAsia"/>
          <w:sz w:val="32"/>
          <w:szCs w:val="32"/>
        </w:rPr>
        <w:t>、秘书股；</w:t>
      </w:r>
      <w:r>
        <w:rPr>
          <w:rFonts w:ascii="宋体" w:eastAsia="仿宋_GB2312" w:hAnsi="宋体" w:cs="Times New Roman" w:hint="eastAsia"/>
          <w:sz w:val="32"/>
          <w:szCs w:val="32"/>
        </w:rPr>
        <w:t>2</w:t>
      </w:r>
      <w:r>
        <w:rPr>
          <w:rFonts w:ascii="宋体" w:eastAsia="仿宋_GB2312" w:hAnsi="宋体" w:cs="Times New Roman" w:hint="eastAsia"/>
          <w:sz w:val="32"/>
          <w:szCs w:val="32"/>
        </w:rPr>
        <w:t>、后勤保障股；</w:t>
      </w:r>
      <w:r>
        <w:rPr>
          <w:rFonts w:ascii="宋体" w:eastAsia="仿宋_GB2312" w:hAnsi="宋体" w:cs="Times New Roman" w:hint="eastAsia"/>
          <w:sz w:val="32"/>
          <w:szCs w:val="32"/>
        </w:rPr>
        <w:t>3</w:t>
      </w:r>
      <w:r>
        <w:rPr>
          <w:rFonts w:ascii="宋体" w:eastAsia="仿宋_GB2312" w:hAnsi="宋体" w:cs="Times New Roman" w:hint="eastAsia"/>
          <w:sz w:val="32"/>
          <w:szCs w:val="32"/>
        </w:rPr>
        <w:t>、对外宣传股；</w:t>
      </w:r>
      <w:r>
        <w:rPr>
          <w:rFonts w:ascii="宋体" w:eastAsia="仿宋_GB2312" w:hAnsi="宋体" w:cs="Times New Roman" w:hint="eastAsia"/>
          <w:sz w:val="32"/>
          <w:szCs w:val="32"/>
        </w:rPr>
        <w:t>4</w:t>
      </w:r>
      <w:r>
        <w:rPr>
          <w:rFonts w:ascii="宋体" w:eastAsia="仿宋_GB2312" w:hAnsi="宋体" w:cs="Times New Roman" w:hint="eastAsia"/>
          <w:sz w:val="32"/>
          <w:szCs w:val="32"/>
        </w:rPr>
        <w:t>、采编调度室；</w:t>
      </w:r>
      <w:r>
        <w:rPr>
          <w:rFonts w:ascii="宋体" w:eastAsia="仿宋_GB2312" w:hAnsi="宋体" w:cs="Times New Roman" w:hint="eastAsia"/>
          <w:sz w:val="32"/>
          <w:szCs w:val="32"/>
        </w:rPr>
        <w:t>5</w:t>
      </w:r>
      <w:r>
        <w:rPr>
          <w:rFonts w:ascii="宋体" w:eastAsia="仿宋_GB2312" w:hAnsi="宋体" w:cs="Times New Roman" w:hint="eastAsia"/>
          <w:sz w:val="32"/>
          <w:szCs w:val="32"/>
        </w:rPr>
        <w:t>、节目制作室；</w:t>
      </w:r>
      <w:r>
        <w:rPr>
          <w:rFonts w:ascii="宋体" w:eastAsia="仿宋_GB2312" w:hAnsi="宋体" w:cs="Times New Roman" w:hint="eastAsia"/>
          <w:sz w:val="32"/>
          <w:szCs w:val="32"/>
        </w:rPr>
        <w:t>6</w:t>
      </w:r>
      <w:r>
        <w:rPr>
          <w:rFonts w:ascii="宋体" w:eastAsia="仿宋_GB2312" w:hAnsi="宋体" w:cs="Times New Roman" w:hint="eastAsia"/>
          <w:sz w:val="32"/>
          <w:szCs w:val="32"/>
        </w:rPr>
        <w:t>、档案室。从预算单位构成看，朔城区</w:t>
      </w:r>
      <w:proofErr w:type="gramStart"/>
      <w:r>
        <w:rPr>
          <w:rFonts w:ascii="宋体" w:eastAsia="仿宋_GB2312" w:hAnsi="宋体" w:cs="Times New Roman" w:hint="eastAsia"/>
          <w:sz w:val="32"/>
          <w:szCs w:val="32"/>
        </w:rPr>
        <w:t>融媒体</w:t>
      </w:r>
      <w:proofErr w:type="gramEnd"/>
      <w:r>
        <w:rPr>
          <w:rFonts w:ascii="宋体" w:eastAsia="仿宋_GB2312" w:hAnsi="宋体" w:cs="Times New Roman" w:hint="eastAsia"/>
          <w:sz w:val="32"/>
          <w:szCs w:val="32"/>
        </w:rPr>
        <w:t>中心部门决算包括：本单位本级决算。</w:t>
      </w:r>
    </w:p>
    <w:p w14:paraId="0B36E409" w14:textId="77777777" w:rsidR="00E2741F" w:rsidRDefault="002F57AA">
      <w:pPr>
        <w:jc w:val="center"/>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第二部分</w:t>
      </w:r>
      <w:r>
        <w:rPr>
          <w:rFonts w:ascii="黑体" w:eastAsia="黑体" w:hAnsi="黑体" w:cs="黑体" w:hint="eastAsia"/>
          <w:snapToGrid w:val="0"/>
          <w:color w:val="000000"/>
          <w:spacing w:val="-4"/>
          <w:kern w:val="0"/>
          <w:sz w:val="32"/>
          <w:szCs w:val="32"/>
        </w:rPr>
        <w:t>2021</w:t>
      </w:r>
      <w:r>
        <w:rPr>
          <w:rFonts w:ascii="黑体" w:eastAsia="黑体" w:hAnsi="黑体" w:cs="黑体"/>
          <w:snapToGrid w:val="0"/>
          <w:color w:val="000000"/>
          <w:spacing w:val="-4"/>
          <w:kern w:val="0"/>
          <w:sz w:val="32"/>
          <w:szCs w:val="32"/>
        </w:rPr>
        <w:t>年度部门决算表</w:t>
      </w:r>
      <w:bookmarkEnd w:id="2"/>
    </w:p>
    <w:p w14:paraId="53D6E7A3" w14:textId="77777777" w:rsidR="00E2741F" w:rsidRDefault="002F57AA">
      <w:pPr>
        <w:rPr>
          <w:rFonts w:ascii="仿宋" w:eastAsia="仿宋" w:hAnsi="仿宋" w:cs="仿宋"/>
          <w:sz w:val="32"/>
          <w:szCs w:val="32"/>
        </w:rPr>
      </w:pPr>
      <w:r>
        <w:rPr>
          <w:rFonts w:ascii="仿宋" w:eastAsia="仿宋" w:hAnsi="仿宋" w:cs="仿宋" w:hint="eastAsia"/>
          <w:sz w:val="32"/>
          <w:szCs w:val="32"/>
        </w:rPr>
        <w:t>决算公开报表见附件：</w:t>
      </w:r>
    </w:p>
    <w:p w14:paraId="76814528" w14:textId="77777777" w:rsidR="00E2741F" w:rsidRDefault="002F57AA">
      <w:pPr>
        <w:jc w:val="center"/>
        <w:rPr>
          <w:rFonts w:ascii="黑体" w:eastAsia="黑体" w:hAnsi="黑体" w:cs="黑体"/>
          <w:snapToGrid w:val="0"/>
          <w:color w:val="000000"/>
          <w:spacing w:val="-4"/>
          <w:kern w:val="0"/>
          <w:sz w:val="32"/>
          <w:szCs w:val="32"/>
        </w:rPr>
      </w:pPr>
      <w:bookmarkStart w:id="3" w:name="_Toc25884_WPSOffice_Level1"/>
      <w:bookmarkStart w:id="4" w:name="_Toc17336_WPSOffice_Level1"/>
      <w:r>
        <w:rPr>
          <w:rFonts w:ascii="黑体" w:eastAsia="黑体" w:hAnsi="黑体" w:cs="黑体"/>
          <w:snapToGrid w:val="0"/>
          <w:color w:val="000000"/>
          <w:spacing w:val="-4"/>
          <w:kern w:val="0"/>
          <w:sz w:val="32"/>
          <w:szCs w:val="32"/>
        </w:rPr>
        <w:t>第三部分</w:t>
      </w:r>
      <w:r>
        <w:rPr>
          <w:rFonts w:ascii="黑体" w:eastAsia="黑体" w:hAnsi="黑体" w:cs="黑体" w:hint="eastAsia"/>
          <w:snapToGrid w:val="0"/>
          <w:color w:val="000000"/>
          <w:spacing w:val="-4"/>
          <w:kern w:val="0"/>
          <w:sz w:val="32"/>
          <w:szCs w:val="32"/>
        </w:rPr>
        <w:t>2021</w:t>
      </w:r>
      <w:r>
        <w:rPr>
          <w:rFonts w:ascii="黑体" w:eastAsia="黑体" w:hAnsi="黑体" w:cs="黑体"/>
          <w:snapToGrid w:val="0"/>
          <w:color w:val="000000"/>
          <w:spacing w:val="-4"/>
          <w:kern w:val="0"/>
          <w:sz w:val="32"/>
          <w:szCs w:val="32"/>
        </w:rPr>
        <w:t>年度部门决算情况说明</w:t>
      </w:r>
      <w:bookmarkEnd w:id="3"/>
      <w:bookmarkEnd w:id="4"/>
    </w:p>
    <w:p w14:paraId="584713C7" w14:textId="77777777" w:rsidR="00E2741F" w:rsidRDefault="002F57AA">
      <w:pPr>
        <w:numPr>
          <w:ilvl w:val="0"/>
          <w:numId w:val="2"/>
        </w:numPr>
        <w:rPr>
          <w:rFonts w:ascii="仿宋" w:eastAsia="仿宋" w:hAnsi="仿宋" w:cs="仿宋"/>
          <w:sz w:val="32"/>
          <w:szCs w:val="32"/>
        </w:rPr>
      </w:pPr>
      <w:bookmarkStart w:id="5" w:name="_Toc22880_WPSOffice_Level2"/>
      <w:bookmarkStart w:id="6" w:name="_Toc1653_WPSOffice_Level2"/>
      <w:r>
        <w:rPr>
          <w:rFonts w:ascii="楷体" w:eastAsia="楷体" w:hAnsi="楷体" w:cs="楷体" w:hint="eastAsia"/>
          <w:spacing w:val="-3"/>
          <w:sz w:val="32"/>
          <w:szCs w:val="32"/>
        </w:rPr>
        <w:t>收入支出决算总体情况说明</w:t>
      </w:r>
      <w:bookmarkEnd w:id="5"/>
      <w:bookmarkEnd w:id="6"/>
    </w:p>
    <w:p w14:paraId="39CEAA10" w14:textId="5851069D" w:rsidR="00E2741F" w:rsidRDefault="002F57AA">
      <w:pPr>
        <w:spacing w:line="204" w:lineRule="auto"/>
        <w:ind w:firstLine="667"/>
        <w:jc w:val="left"/>
        <w:rPr>
          <w:rFonts w:ascii="宋体" w:eastAsia="仿宋_GB2312" w:hAnsi="宋体" w:cs="Times New Roman"/>
          <w:sz w:val="32"/>
          <w:szCs w:val="32"/>
        </w:rPr>
      </w:pPr>
      <w:bookmarkStart w:id="7" w:name="_Toc14383_WPSOffice_Level2"/>
      <w:r>
        <w:rPr>
          <w:rFonts w:ascii="宋体" w:eastAsia="仿宋_GB2312" w:hAnsi="宋体" w:cs="Times New Roman" w:hint="eastAsia"/>
          <w:sz w:val="32"/>
          <w:szCs w:val="32"/>
        </w:rPr>
        <w:t xml:space="preserve">2021 </w:t>
      </w:r>
      <w:r>
        <w:rPr>
          <w:rFonts w:ascii="宋体" w:eastAsia="仿宋_GB2312" w:hAnsi="宋体" w:cs="Times New Roman" w:hint="eastAsia"/>
          <w:sz w:val="32"/>
          <w:szCs w:val="32"/>
        </w:rPr>
        <w:t>年</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度</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收</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bookmarkStart w:id="8" w:name="_Hlk113120656"/>
      <w:r>
        <w:rPr>
          <w:rFonts w:ascii="宋体" w:eastAsia="仿宋_GB2312" w:hAnsi="宋体" w:cs="Times New Roman"/>
          <w:sz w:val="32"/>
          <w:szCs w:val="32"/>
        </w:rPr>
        <w:t>426.61</w:t>
      </w:r>
      <w:bookmarkEnd w:id="8"/>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出</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sz w:val="32"/>
          <w:szCs w:val="32"/>
        </w:rPr>
        <w:t>426.61</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2020</w:t>
      </w:r>
      <w:r>
        <w:rPr>
          <w:rFonts w:ascii="宋体" w:eastAsia="仿宋_GB2312" w:hAnsi="宋体" w:cs="Times New Roman" w:hint="eastAsia"/>
          <w:sz w:val="32"/>
          <w:szCs w:val="32"/>
        </w:rPr>
        <w:t>年相比</w:t>
      </w:r>
      <w:r>
        <w:rPr>
          <w:rFonts w:ascii="宋体" w:eastAsia="仿宋_GB2312" w:hAnsi="宋体" w:cs="Times New Roman" w:hint="eastAsia"/>
          <w:sz w:val="32"/>
          <w:szCs w:val="32"/>
        </w:rPr>
        <w:t>,</w:t>
      </w:r>
      <w:r>
        <w:rPr>
          <w:rFonts w:ascii="宋体" w:eastAsia="仿宋_GB2312" w:hAnsi="宋体" w:cs="Times New Roman" w:hint="eastAsia"/>
          <w:sz w:val="32"/>
          <w:szCs w:val="32"/>
        </w:rPr>
        <w:t>收入总计增加</w:t>
      </w:r>
      <w:bookmarkStart w:id="9" w:name="_Hlk113121414"/>
      <w:r>
        <w:rPr>
          <w:rFonts w:ascii="宋体" w:eastAsia="仿宋_GB2312" w:hAnsi="宋体" w:cs="Times New Roman"/>
          <w:sz w:val="32"/>
          <w:szCs w:val="32"/>
        </w:rPr>
        <w:t>90.07</w:t>
      </w:r>
      <w:bookmarkEnd w:id="9"/>
      <w:r>
        <w:rPr>
          <w:rFonts w:ascii="宋体" w:eastAsia="仿宋_GB2312" w:hAnsi="宋体" w:cs="Times New Roman" w:hint="eastAsia"/>
          <w:sz w:val="32"/>
          <w:szCs w:val="32"/>
        </w:rPr>
        <w:t>万元，支出总计增加</w:t>
      </w:r>
      <w:r>
        <w:rPr>
          <w:rFonts w:ascii="宋体" w:eastAsia="仿宋_GB2312" w:hAnsi="宋体" w:cs="Times New Roman" w:hint="eastAsia"/>
          <w:sz w:val="32"/>
          <w:szCs w:val="32"/>
        </w:rPr>
        <w:t>9</w:t>
      </w:r>
      <w:r>
        <w:rPr>
          <w:rFonts w:ascii="宋体" w:eastAsia="仿宋_GB2312" w:hAnsi="宋体" w:cs="Times New Roman"/>
          <w:sz w:val="32"/>
          <w:szCs w:val="32"/>
        </w:rPr>
        <w:t>0.07</w:t>
      </w:r>
      <w:r>
        <w:rPr>
          <w:rFonts w:ascii="宋体" w:eastAsia="仿宋_GB2312" w:hAnsi="宋体" w:cs="Times New Roman" w:hint="eastAsia"/>
          <w:sz w:val="32"/>
          <w:szCs w:val="32"/>
        </w:rPr>
        <w:t>万元。主要原因是：</w:t>
      </w:r>
      <w:bookmarkStart w:id="10" w:name="_Hlk113121359"/>
      <w:r w:rsidR="00F97758">
        <w:rPr>
          <w:rFonts w:ascii="宋体" w:eastAsia="仿宋_GB2312" w:hAnsi="宋体" w:cs="Times New Roman" w:hint="eastAsia"/>
          <w:sz w:val="32"/>
          <w:szCs w:val="32"/>
        </w:rPr>
        <w:t>1</w:t>
      </w:r>
      <w:r w:rsidR="00F97758">
        <w:rPr>
          <w:rFonts w:ascii="宋体" w:eastAsia="仿宋_GB2312" w:hAnsi="宋体" w:cs="Times New Roman" w:hint="eastAsia"/>
          <w:sz w:val="32"/>
          <w:szCs w:val="32"/>
        </w:rPr>
        <w:t>、朔城区</w:t>
      </w:r>
      <w:r w:rsidR="00CC10EE">
        <w:rPr>
          <w:rFonts w:ascii="宋体" w:eastAsia="仿宋_GB2312" w:hAnsi="宋体" w:cs="Times New Roman" w:hint="eastAsia"/>
          <w:sz w:val="32"/>
          <w:szCs w:val="32"/>
        </w:rPr>
        <w:t>广播电视台经</w:t>
      </w:r>
      <w:r w:rsidR="00CC10EE">
        <w:rPr>
          <w:rFonts w:ascii="宋体" w:eastAsia="仿宋_GB2312" w:hAnsi="宋体" w:cs="Times New Roman" w:hint="eastAsia"/>
          <w:sz w:val="32"/>
          <w:szCs w:val="32"/>
        </w:rPr>
        <w:t>2</w:t>
      </w:r>
      <w:r w:rsidR="00CC10EE">
        <w:rPr>
          <w:rFonts w:ascii="宋体" w:eastAsia="仿宋_GB2312" w:hAnsi="宋体" w:cs="Times New Roman"/>
          <w:sz w:val="32"/>
          <w:szCs w:val="32"/>
        </w:rPr>
        <w:t>021</w:t>
      </w:r>
      <w:r w:rsidR="00CC10EE">
        <w:rPr>
          <w:rFonts w:ascii="宋体" w:eastAsia="仿宋_GB2312" w:hAnsi="宋体" w:cs="Times New Roman" w:hint="eastAsia"/>
          <w:sz w:val="32"/>
          <w:szCs w:val="32"/>
        </w:rPr>
        <w:t>事业单位机构整合</w:t>
      </w:r>
      <w:r w:rsidR="00F97758">
        <w:rPr>
          <w:rFonts w:ascii="宋体" w:eastAsia="仿宋_GB2312" w:hAnsi="宋体" w:cs="Times New Roman" w:hint="eastAsia"/>
          <w:sz w:val="32"/>
          <w:szCs w:val="32"/>
        </w:rPr>
        <w:t>，合并了广播电视服务公司和记者站并更名</w:t>
      </w:r>
      <w:proofErr w:type="gramStart"/>
      <w:r w:rsidR="00F97758">
        <w:rPr>
          <w:rFonts w:ascii="宋体" w:eastAsia="仿宋_GB2312" w:hAnsi="宋体" w:cs="Times New Roman" w:hint="eastAsia"/>
          <w:sz w:val="32"/>
          <w:szCs w:val="32"/>
        </w:rPr>
        <w:t>为朔城区融媒体</w:t>
      </w:r>
      <w:proofErr w:type="gramEnd"/>
      <w:r w:rsidR="00F97758">
        <w:rPr>
          <w:rFonts w:ascii="宋体" w:eastAsia="仿宋_GB2312" w:hAnsi="宋体" w:cs="Times New Roman" w:hint="eastAsia"/>
          <w:sz w:val="32"/>
          <w:szCs w:val="32"/>
        </w:rPr>
        <w:t>中心。</w:t>
      </w:r>
      <w:r w:rsidR="00F97758">
        <w:rPr>
          <w:rFonts w:ascii="宋体" w:eastAsia="仿宋_GB2312" w:hAnsi="宋体" w:cs="Times New Roman" w:hint="eastAsia"/>
          <w:sz w:val="32"/>
          <w:szCs w:val="32"/>
        </w:rPr>
        <w:t>2</w:t>
      </w:r>
      <w:r w:rsidR="00F97758">
        <w:rPr>
          <w:rFonts w:ascii="宋体" w:eastAsia="仿宋_GB2312" w:hAnsi="宋体" w:cs="Times New Roman" w:hint="eastAsia"/>
          <w:sz w:val="32"/>
          <w:szCs w:val="32"/>
        </w:rPr>
        <w:t>、</w:t>
      </w:r>
      <w:r>
        <w:rPr>
          <w:rFonts w:ascii="宋体" w:eastAsia="仿宋_GB2312" w:hAnsi="宋体" w:cs="Times New Roman" w:hint="eastAsia"/>
          <w:sz w:val="32"/>
          <w:szCs w:val="32"/>
        </w:rPr>
        <w:t>增加</w:t>
      </w:r>
      <w:proofErr w:type="gramStart"/>
      <w:r>
        <w:rPr>
          <w:rFonts w:ascii="宋体" w:eastAsia="仿宋_GB2312" w:hAnsi="宋体" w:cs="Times New Roman" w:hint="eastAsia"/>
          <w:sz w:val="32"/>
          <w:szCs w:val="32"/>
        </w:rPr>
        <w:t>朔</w:t>
      </w:r>
      <w:proofErr w:type="gramEnd"/>
      <w:r>
        <w:rPr>
          <w:rFonts w:ascii="宋体" w:eastAsia="仿宋_GB2312" w:hAnsi="宋体" w:cs="Times New Roman" w:hint="eastAsia"/>
          <w:sz w:val="32"/>
          <w:szCs w:val="32"/>
        </w:rPr>
        <w:t>城区广播电视节目采</w:t>
      </w:r>
      <w:proofErr w:type="gramStart"/>
      <w:r>
        <w:rPr>
          <w:rFonts w:ascii="宋体" w:eastAsia="仿宋_GB2312" w:hAnsi="宋体" w:cs="Times New Roman" w:hint="eastAsia"/>
          <w:sz w:val="32"/>
          <w:szCs w:val="32"/>
        </w:rPr>
        <w:t>编播专项</w:t>
      </w:r>
      <w:proofErr w:type="gramEnd"/>
      <w:r>
        <w:rPr>
          <w:rFonts w:ascii="宋体" w:eastAsia="仿宋_GB2312" w:hAnsi="宋体" w:cs="Times New Roman" w:hint="eastAsia"/>
          <w:sz w:val="32"/>
          <w:szCs w:val="32"/>
        </w:rPr>
        <w:t>业务工作经费</w:t>
      </w:r>
      <w:r>
        <w:rPr>
          <w:rFonts w:ascii="宋体" w:eastAsia="仿宋_GB2312" w:hAnsi="宋体" w:cs="Times New Roman" w:hint="eastAsia"/>
          <w:sz w:val="32"/>
          <w:szCs w:val="32"/>
        </w:rPr>
        <w:t>45</w:t>
      </w:r>
      <w:r>
        <w:rPr>
          <w:rFonts w:ascii="宋体" w:eastAsia="仿宋_GB2312" w:hAnsi="宋体" w:cs="Times New Roman" w:hint="eastAsia"/>
          <w:sz w:val="32"/>
          <w:szCs w:val="32"/>
        </w:rPr>
        <w:t>万元；</w:t>
      </w:r>
      <w:r>
        <w:rPr>
          <w:rFonts w:ascii="宋体" w:eastAsia="仿宋_GB2312" w:hAnsi="宋体" w:cs="Times New Roman" w:hint="eastAsia"/>
          <w:sz w:val="32"/>
          <w:szCs w:val="32"/>
        </w:rPr>
        <w:t>两位退休人员死亡，增加了抚恤金</w:t>
      </w:r>
      <w:r>
        <w:rPr>
          <w:rFonts w:ascii="宋体" w:eastAsia="仿宋_GB2312" w:hAnsi="宋体" w:cs="Times New Roman" w:hint="eastAsia"/>
          <w:sz w:val="32"/>
          <w:szCs w:val="32"/>
        </w:rPr>
        <w:t>37.74</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p>
    <w:bookmarkEnd w:id="10"/>
    <w:p w14:paraId="485EE973" w14:textId="77777777" w:rsidR="00E2741F" w:rsidRDefault="002F57AA">
      <w:pPr>
        <w:spacing w:line="204" w:lineRule="auto"/>
        <w:jc w:val="left"/>
        <w:rPr>
          <w:rFonts w:ascii="楷体" w:eastAsia="楷体" w:hAnsi="楷体" w:cs="楷体"/>
          <w:spacing w:val="-2"/>
          <w:sz w:val="32"/>
          <w:szCs w:val="32"/>
        </w:rPr>
      </w:pPr>
      <w:r>
        <w:rPr>
          <w:rFonts w:ascii="楷体" w:eastAsia="楷体" w:hAnsi="楷体" w:cs="楷体" w:hint="eastAsia"/>
          <w:spacing w:val="-3"/>
          <w:sz w:val="32"/>
          <w:szCs w:val="32"/>
        </w:rPr>
        <w:t>二、</w:t>
      </w:r>
      <w:r>
        <w:rPr>
          <w:rFonts w:ascii="楷体" w:eastAsia="楷体" w:hAnsi="楷体" w:cs="楷体"/>
          <w:spacing w:val="-3"/>
          <w:sz w:val="32"/>
          <w:szCs w:val="32"/>
        </w:rPr>
        <w:t>收入决算情况说明</w:t>
      </w:r>
      <w:bookmarkEnd w:id="7"/>
    </w:p>
    <w:p w14:paraId="7C2EBF1C" w14:textId="77777777" w:rsidR="00E2741F" w:rsidRDefault="002F57AA">
      <w:pPr>
        <w:spacing w:line="204" w:lineRule="auto"/>
        <w:ind w:firstLine="667"/>
        <w:jc w:val="left"/>
        <w:rPr>
          <w:rFonts w:ascii="仿宋" w:eastAsia="仿宋" w:hAnsi="仿宋" w:cs="仿宋"/>
          <w:spacing w:val="-4"/>
          <w:sz w:val="32"/>
          <w:szCs w:val="32"/>
        </w:rPr>
      </w:pPr>
      <w:bookmarkStart w:id="11" w:name="_Toc504_WPSOffice_Level2"/>
      <w:bookmarkStart w:id="12" w:name="_Toc6621_WPSOffice_Level2"/>
      <w:r>
        <w:rPr>
          <w:rFonts w:ascii="宋体" w:eastAsia="仿宋_GB2312" w:hAnsi="宋体" w:cs="Times New Roman" w:hint="eastAsia"/>
          <w:sz w:val="32"/>
          <w:szCs w:val="32"/>
        </w:rPr>
        <w:t>本年收入合计</w:t>
      </w:r>
      <w:r>
        <w:rPr>
          <w:rFonts w:ascii="仿宋" w:eastAsia="仿宋" w:hAnsi="仿宋" w:cs="仿宋"/>
          <w:sz w:val="32"/>
          <w:szCs w:val="32"/>
        </w:rPr>
        <w:t>426.61</w:t>
      </w:r>
      <w:r>
        <w:rPr>
          <w:rFonts w:ascii="宋体" w:eastAsia="仿宋_GB2312" w:hAnsi="宋体" w:cs="Times New Roman" w:hint="eastAsia"/>
          <w:sz w:val="32"/>
          <w:szCs w:val="32"/>
        </w:rPr>
        <w:t>万元，其中：财政拨款收入</w:t>
      </w:r>
      <w:r>
        <w:rPr>
          <w:rFonts w:ascii="仿宋" w:eastAsia="仿宋" w:hAnsi="仿宋" w:cs="仿宋"/>
          <w:sz w:val="32"/>
          <w:szCs w:val="32"/>
        </w:rPr>
        <w:t>426.61</w:t>
      </w:r>
      <w:r>
        <w:rPr>
          <w:rFonts w:ascii="宋体" w:eastAsia="仿宋_GB2312" w:hAnsi="宋体" w:cs="Times New Roman" w:hint="eastAsia"/>
          <w:sz w:val="32"/>
          <w:szCs w:val="32"/>
        </w:rPr>
        <w:lastRenderedPageBreak/>
        <w:t>万元</w:t>
      </w:r>
      <w:r>
        <w:rPr>
          <w:rFonts w:ascii="宋体" w:eastAsia="仿宋_GB2312" w:hAnsi="宋体" w:cs="Times New Roman" w:hint="eastAsia"/>
          <w:sz w:val="32"/>
          <w:szCs w:val="32"/>
        </w:rPr>
        <w:t>;</w:t>
      </w:r>
      <w:r>
        <w:rPr>
          <w:rFonts w:ascii="宋体" w:eastAsia="仿宋_GB2312" w:hAnsi="宋体" w:cs="Times New Roman" w:hint="eastAsia"/>
          <w:sz w:val="32"/>
          <w:szCs w:val="32"/>
        </w:rPr>
        <w:t>上级补助收入</w:t>
      </w:r>
      <w:r>
        <w:rPr>
          <w:rFonts w:ascii="宋体" w:eastAsia="仿宋_GB2312" w:hAnsi="宋体" w:cs="Times New Roman"/>
          <w:sz w:val="32"/>
          <w:szCs w:val="32"/>
        </w:rPr>
        <w:t>0</w:t>
      </w:r>
      <w:r>
        <w:rPr>
          <w:rFonts w:ascii="宋体" w:eastAsia="仿宋_GB2312" w:hAnsi="宋体" w:cs="Times New Roman" w:hint="eastAsia"/>
          <w:sz w:val="32"/>
          <w:szCs w:val="32"/>
        </w:rPr>
        <w:t>万元；事业收入</w:t>
      </w:r>
      <w:r>
        <w:rPr>
          <w:rFonts w:ascii="宋体" w:eastAsia="仿宋_GB2312" w:hAnsi="宋体" w:cs="Times New Roman" w:hint="eastAsia"/>
          <w:sz w:val="32"/>
          <w:szCs w:val="32"/>
        </w:rPr>
        <w:t xml:space="preserve"> </w:t>
      </w:r>
      <w:r>
        <w:rPr>
          <w:rFonts w:ascii="宋体" w:eastAsia="仿宋_GB2312" w:hAnsi="宋体" w:cs="Times New Roman"/>
          <w:sz w:val="32"/>
          <w:szCs w:val="32"/>
        </w:rPr>
        <w:t>0</w:t>
      </w:r>
      <w:r>
        <w:rPr>
          <w:rFonts w:ascii="宋体" w:eastAsia="仿宋_GB2312" w:hAnsi="宋体" w:cs="Times New Roman" w:hint="eastAsia"/>
          <w:sz w:val="32"/>
          <w:szCs w:val="32"/>
        </w:rPr>
        <w:t>万元；经营收入</w:t>
      </w:r>
      <w:r>
        <w:rPr>
          <w:rFonts w:ascii="宋体" w:eastAsia="仿宋_GB2312" w:hAnsi="宋体" w:cs="Times New Roman"/>
          <w:sz w:val="32"/>
          <w:szCs w:val="32"/>
        </w:rPr>
        <w:t>0</w:t>
      </w:r>
      <w:r>
        <w:rPr>
          <w:rFonts w:ascii="宋体" w:eastAsia="仿宋_GB2312" w:hAnsi="宋体" w:cs="Times New Roman" w:hint="eastAsia"/>
          <w:sz w:val="32"/>
          <w:szCs w:val="32"/>
        </w:rPr>
        <w:t>万元；附属单位上缴收入</w:t>
      </w:r>
      <w:r>
        <w:rPr>
          <w:rFonts w:ascii="宋体" w:eastAsia="仿宋_GB2312" w:hAnsi="宋体" w:cs="Times New Roman"/>
          <w:sz w:val="32"/>
          <w:szCs w:val="32"/>
        </w:rPr>
        <w:t>0</w:t>
      </w:r>
      <w:r>
        <w:rPr>
          <w:rFonts w:ascii="宋体" w:eastAsia="仿宋_GB2312" w:hAnsi="宋体" w:cs="Times New Roman" w:hint="eastAsia"/>
          <w:sz w:val="32"/>
          <w:szCs w:val="32"/>
        </w:rPr>
        <w:t>万元；其他收入</w:t>
      </w:r>
      <w:r>
        <w:rPr>
          <w:rFonts w:ascii="宋体" w:eastAsia="仿宋_GB2312" w:hAnsi="宋体" w:cs="Times New Roman"/>
          <w:sz w:val="32"/>
          <w:szCs w:val="32"/>
        </w:rPr>
        <w:t>0</w:t>
      </w:r>
      <w:r>
        <w:rPr>
          <w:rFonts w:ascii="宋体" w:eastAsia="仿宋_GB2312" w:hAnsi="宋体" w:cs="Times New Roman" w:hint="eastAsia"/>
          <w:sz w:val="32"/>
          <w:szCs w:val="32"/>
        </w:rPr>
        <w:t>万元。</w:t>
      </w:r>
    </w:p>
    <w:p w14:paraId="28668950"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三、支出决算情况说明</w:t>
      </w:r>
      <w:bookmarkEnd w:id="11"/>
      <w:bookmarkEnd w:id="12"/>
    </w:p>
    <w:p w14:paraId="00AE8A86" w14:textId="77777777" w:rsidR="00E2741F" w:rsidRDefault="002F57AA">
      <w:pPr>
        <w:ind w:firstLineChars="200" w:firstLine="640"/>
        <w:rPr>
          <w:rFonts w:ascii="仿宋" w:eastAsia="仿宋" w:hAnsi="仿宋" w:cs="仿宋"/>
          <w:sz w:val="32"/>
          <w:szCs w:val="32"/>
        </w:rPr>
      </w:pPr>
      <w:bookmarkStart w:id="13" w:name="_Toc32119_WPSOffice_Level2"/>
      <w:bookmarkStart w:id="14" w:name="_Toc8754_WPSOffice_Level2"/>
      <w:r>
        <w:rPr>
          <w:rFonts w:ascii="宋体" w:eastAsia="仿宋_GB2312" w:hAnsi="宋体" w:cs="Times New Roman" w:hint="eastAsia"/>
          <w:sz w:val="32"/>
          <w:szCs w:val="32"/>
        </w:rPr>
        <w:t>本年支出合计</w:t>
      </w:r>
      <w:r>
        <w:rPr>
          <w:rFonts w:ascii="仿宋" w:eastAsia="仿宋" w:hAnsi="仿宋" w:cs="仿宋"/>
          <w:sz w:val="32"/>
          <w:szCs w:val="32"/>
        </w:rPr>
        <w:t>426.61</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，其中：基本支出</w:t>
      </w:r>
      <w:r>
        <w:rPr>
          <w:rFonts w:ascii="仿宋" w:eastAsia="仿宋" w:hAnsi="仿宋" w:cs="仿宋"/>
          <w:sz w:val="32"/>
          <w:szCs w:val="32"/>
        </w:rPr>
        <w:t>296.87</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；项目支出</w:t>
      </w:r>
      <w:r>
        <w:rPr>
          <w:rFonts w:ascii="仿宋" w:eastAsia="仿宋" w:hAnsi="仿宋" w:cs="仿宋"/>
          <w:sz w:val="32"/>
          <w:szCs w:val="32"/>
        </w:rPr>
        <w:t>129.74</w:t>
      </w:r>
      <w:r>
        <w:rPr>
          <w:rFonts w:ascii="宋体" w:eastAsia="仿宋_GB2312" w:hAnsi="宋体" w:cs="Times New Roman" w:hint="eastAsia"/>
          <w:sz w:val="32"/>
          <w:szCs w:val="32"/>
        </w:rPr>
        <w:t>万元；上缴上级支出</w:t>
      </w:r>
      <w:r>
        <w:rPr>
          <w:rFonts w:ascii="宋体" w:eastAsia="仿宋_GB2312" w:hAnsi="宋体" w:cs="Times New Roman"/>
          <w:sz w:val="32"/>
          <w:szCs w:val="32"/>
        </w:rPr>
        <w:t>0</w:t>
      </w:r>
      <w:r>
        <w:rPr>
          <w:rFonts w:ascii="宋体" w:eastAsia="仿宋_GB2312" w:hAnsi="宋体" w:cs="Times New Roman" w:hint="eastAsia"/>
          <w:sz w:val="32"/>
          <w:szCs w:val="32"/>
        </w:rPr>
        <w:t>万元，经营支出</w:t>
      </w:r>
      <w:r>
        <w:rPr>
          <w:rFonts w:ascii="宋体" w:eastAsia="仿宋_GB2312" w:hAnsi="宋体" w:cs="Times New Roman"/>
          <w:sz w:val="32"/>
          <w:szCs w:val="32"/>
        </w:rPr>
        <w:t>0</w:t>
      </w:r>
      <w:r>
        <w:rPr>
          <w:rFonts w:ascii="宋体" w:eastAsia="仿宋_GB2312" w:hAnsi="宋体" w:cs="Times New Roman" w:hint="eastAsia"/>
          <w:sz w:val="32"/>
          <w:szCs w:val="32"/>
        </w:rPr>
        <w:t>万元；对附属单位补助支出</w:t>
      </w:r>
      <w:r>
        <w:rPr>
          <w:rFonts w:ascii="宋体" w:eastAsia="仿宋_GB2312" w:hAnsi="宋体" w:cs="Times New Roman"/>
          <w:sz w:val="32"/>
          <w:szCs w:val="32"/>
        </w:rPr>
        <w:t>0</w:t>
      </w:r>
      <w:r>
        <w:rPr>
          <w:rFonts w:ascii="宋体" w:eastAsia="仿宋_GB2312" w:hAnsi="宋体" w:cs="Times New Roman" w:hint="eastAsia"/>
          <w:sz w:val="32"/>
          <w:szCs w:val="32"/>
        </w:rPr>
        <w:t>万元。</w:t>
      </w:r>
    </w:p>
    <w:p w14:paraId="4304DC98"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四、财政拨款收入支出决算总体情况说明</w:t>
      </w:r>
      <w:bookmarkEnd w:id="13"/>
      <w:bookmarkEnd w:id="14"/>
    </w:p>
    <w:p w14:paraId="2C8F899D" w14:textId="77777777" w:rsidR="00E2741F" w:rsidRDefault="002F57AA">
      <w:pPr>
        <w:spacing w:line="204" w:lineRule="auto"/>
        <w:ind w:firstLine="667"/>
        <w:jc w:val="left"/>
        <w:rPr>
          <w:rFonts w:ascii="宋体" w:eastAsia="仿宋_GB2312" w:hAnsi="宋体" w:cs="Times New Roman"/>
          <w:sz w:val="32"/>
          <w:szCs w:val="32"/>
        </w:rPr>
      </w:pPr>
      <w:bookmarkStart w:id="15" w:name="_Toc23250_WPSOffice_Level2"/>
      <w:bookmarkStart w:id="16" w:name="_Toc2892_WPSOffice_Level2"/>
      <w:r>
        <w:rPr>
          <w:rFonts w:ascii="宋体" w:eastAsia="仿宋_GB2312" w:hAnsi="宋体" w:cs="Times New Roman" w:hint="eastAsia"/>
          <w:sz w:val="32"/>
          <w:szCs w:val="32"/>
        </w:rPr>
        <w:t xml:space="preserve">2021 </w:t>
      </w:r>
      <w:r>
        <w:rPr>
          <w:rFonts w:ascii="宋体" w:eastAsia="仿宋_GB2312" w:hAnsi="宋体" w:cs="Times New Roman" w:hint="eastAsia"/>
          <w:sz w:val="32"/>
          <w:szCs w:val="32"/>
        </w:rPr>
        <w:t>年度财政拨款收入总计</w:t>
      </w:r>
      <w:bookmarkStart w:id="17" w:name="_Hlk113122684"/>
      <w:r>
        <w:rPr>
          <w:rFonts w:ascii="仿宋" w:eastAsia="仿宋" w:hAnsi="仿宋" w:cs="仿宋"/>
          <w:sz w:val="32"/>
          <w:szCs w:val="32"/>
        </w:rPr>
        <w:t>426.61</w:t>
      </w:r>
      <w:bookmarkEnd w:id="17"/>
      <w:r>
        <w:rPr>
          <w:rFonts w:ascii="宋体" w:eastAsia="仿宋_GB2312" w:hAnsi="宋体" w:cs="Times New Roman" w:hint="eastAsia"/>
          <w:sz w:val="32"/>
          <w:szCs w:val="32"/>
        </w:rPr>
        <w:t>万元、支出总计</w:t>
      </w:r>
      <w:r>
        <w:rPr>
          <w:rFonts w:ascii="宋体" w:eastAsia="仿宋_GB2312" w:hAnsi="宋体" w:cs="Times New Roman"/>
          <w:sz w:val="32"/>
          <w:szCs w:val="32"/>
        </w:rPr>
        <w:t>426.61</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2020 </w:t>
      </w:r>
      <w:r>
        <w:rPr>
          <w:rFonts w:ascii="宋体" w:eastAsia="仿宋_GB2312" w:hAnsi="宋体" w:cs="Times New Roman" w:hint="eastAsia"/>
          <w:sz w:val="32"/>
          <w:szCs w:val="32"/>
        </w:rPr>
        <w:t>年相比，财政拨款收入总计增加</w:t>
      </w:r>
      <w:r>
        <w:rPr>
          <w:rFonts w:ascii="仿宋" w:eastAsia="仿宋" w:hAnsi="仿宋" w:cs="仿宋"/>
          <w:spacing w:val="-34"/>
          <w:sz w:val="32"/>
          <w:szCs w:val="32"/>
        </w:rPr>
        <w:t xml:space="preserve"> </w:t>
      </w:r>
      <w:r>
        <w:rPr>
          <w:rFonts w:ascii="仿宋" w:eastAsia="仿宋" w:hAnsi="仿宋" w:cs="仿宋"/>
          <w:spacing w:val="2"/>
          <w:sz w:val="32"/>
          <w:szCs w:val="32"/>
        </w:rPr>
        <w:t>90.07</w:t>
      </w:r>
      <w:r>
        <w:rPr>
          <w:rFonts w:ascii="宋体" w:eastAsia="仿宋_GB2312" w:hAnsi="宋体" w:cs="Times New Roman" w:hint="eastAsia"/>
          <w:sz w:val="32"/>
          <w:szCs w:val="32"/>
        </w:rPr>
        <w:t>万元，增长</w:t>
      </w:r>
      <w:r>
        <w:rPr>
          <w:rFonts w:ascii="宋体" w:eastAsia="仿宋_GB2312" w:hAnsi="宋体" w:cs="Times New Roman" w:hint="eastAsia"/>
          <w:sz w:val="32"/>
          <w:szCs w:val="32"/>
        </w:rPr>
        <w:t>2</w:t>
      </w:r>
      <w:r>
        <w:rPr>
          <w:rFonts w:ascii="宋体" w:eastAsia="仿宋_GB2312" w:hAnsi="宋体" w:cs="Times New Roman"/>
          <w:sz w:val="32"/>
          <w:szCs w:val="32"/>
        </w:rPr>
        <w:t>6.76</w:t>
      </w:r>
      <w:r>
        <w:rPr>
          <w:rFonts w:ascii="宋体" w:eastAsia="仿宋_GB2312" w:hAnsi="宋体" w:cs="Times New Roman" w:hint="eastAsia"/>
          <w:sz w:val="32"/>
          <w:szCs w:val="32"/>
        </w:rPr>
        <w:t>%</w:t>
      </w:r>
      <w:r>
        <w:rPr>
          <w:rFonts w:ascii="宋体" w:eastAsia="仿宋_GB2312" w:hAnsi="宋体" w:cs="Times New Roman" w:hint="eastAsia"/>
          <w:sz w:val="32"/>
          <w:szCs w:val="32"/>
        </w:rPr>
        <w:t>。主要原因是：</w:t>
      </w:r>
      <w:bookmarkStart w:id="18" w:name="_Hlk113122725"/>
      <w:r>
        <w:rPr>
          <w:rFonts w:ascii="宋体" w:eastAsia="仿宋_GB2312" w:hAnsi="宋体" w:cs="Times New Roman" w:hint="eastAsia"/>
          <w:sz w:val="32"/>
          <w:szCs w:val="32"/>
        </w:rPr>
        <w:t>1</w:t>
      </w:r>
      <w:r>
        <w:rPr>
          <w:rFonts w:ascii="宋体" w:eastAsia="仿宋_GB2312" w:hAnsi="宋体" w:cs="Times New Roman" w:hint="eastAsia"/>
          <w:sz w:val="32"/>
          <w:szCs w:val="32"/>
        </w:rPr>
        <w:t>、</w:t>
      </w:r>
      <w:r>
        <w:rPr>
          <w:rFonts w:ascii="宋体" w:eastAsia="仿宋_GB2312" w:hAnsi="宋体" w:cs="Times New Roman" w:hint="eastAsia"/>
          <w:sz w:val="32"/>
          <w:szCs w:val="32"/>
        </w:rPr>
        <w:t>增加</w:t>
      </w:r>
      <w:proofErr w:type="gramStart"/>
      <w:r>
        <w:rPr>
          <w:rFonts w:ascii="宋体" w:eastAsia="仿宋_GB2312" w:hAnsi="宋体" w:cs="Times New Roman" w:hint="eastAsia"/>
          <w:sz w:val="32"/>
          <w:szCs w:val="32"/>
        </w:rPr>
        <w:t>朔</w:t>
      </w:r>
      <w:proofErr w:type="gramEnd"/>
      <w:r>
        <w:rPr>
          <w:rFonts w:ascii="宋体" w:eastAsia="仿宋_GB2312" w:hAnsi="宋体" w:cs="Times New Roman" w:hint="eastAsia"/>
          <w:sz w:val="32"/>
          <w:szCs w:val="32"/>
        </w:rPr>
        <w:t>城区广播电视节目采</w:t>
      </w:r>
      <w:proofErr w:type="gramStart"/>
      <w:r>
        <w:rPr>
          <w:rFonts w:ascii="宋体" w:eastAsia="仿宋_GB2312" w:hAnsi="宋体" w:cs="Times New Roman" w:hint="eastAsia"/>
          <w:sz w:val="32"/>
          <w:szCs w:val="32"/>
        </w:rPr>
        <w:t>编播专项</w:t>
      </w:r>
      <w:proofErr w:type="gramEnd"/>
      <w:r>
        <w:rPr>
          <w:rFonts w:ascii="宋体" w:eastAsia="仿宋_GB2312" w:hAnsi="宋体" w:cs="Times New Roman" w:hint="eastAsia"/>
          <w:sz w:val="32"/>
          <w:szCs w:val="32"/>
        </w:rPr>
        <w:t>业务工作经费</w:t>
      </w:r>
      <w:r>
        <w:rPr>
          <w:rFonts w:ascii="宋体" w:eastAsia="仿宋_GB2312" w:hAnsi="宋体" w:cs="Times New Roman" w:hint="eastAsia"/>
          <w:sz w:val="32"/>
          <w:szCs w:val="32"/>
        </w:rPr>
        <w:t>45</w:t>
      </w:r>
      <w:r>
        <w:rPr>
          <w:rFonts w:ascii="宋体" w:eastAsia="仿宋_GB2312" w:hAnsi="宋体" w:cs="Times New Roman" w:hint="eastAsia"/>
          <w:sz w:val="32"/>
          <w:szCs w:val="32"/>
        </w:rPr>
        <w:t>万元；</w:t>
      </w:r>
      <w:r>
        <w:rPr>
          <w:rFonts w:ascii="宋体" w:eastAsia="仿宋_GB2312" w:hAnsi="宋体" w:cs="Times New Roman" w:hint="eastAsia"/>
          <w:sz w:val="32"/>
          <w:szCs w:val="32"/>
        </w:rPr>
        <w:t>2</w:t>
      </w:r>
      <w:r>
        <w:rPr>
          <w:rFonts w:ascii="宋体" w:eastAsia="仿宋_GB2312" w:hAnsi="宋体" w:cs="Times New Roman" w:hint="eastAsia"/>
          <w:sz w:val="32"/>
          <w:szCs w:val="32"/>
        </w:rPr>
        <w:t>、两位退休人员死亡，增加了抚恤金</w:t>
      </w:r>
      <w:r>
        <w:rPr>
          <w:rFonts w:ascii="宋体" w:eastAsia="仿宋_GB2312" w:hAnsi="宋体" w:cs="Times New Roman" w:hint="eastAsia"/>
          <w:sz w:val="32"/>
          <w:szCs w:val="32"/>
        </w:rPr>
        <w:t>37.74</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p>
    <w:bookmarkEnd w:id="18"/>
    <w:p w14:paraId="199F1B89"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五、一般公共预算财政拨款支出决算情况说明</w:t>
      </w:r>
      <w:bookmarkEnd w:id="15"/>
      <w:bookmarkEnd w:id="16"/>
    </w:p>
    <w:p w14:paraId="07F025E6" w14:textId="77777777" w:rsidR="00E2741F" w:rsidRDefault="002F57AA">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财政拨款支出决算总体情况</w:t>
      </w:r>
    </w:p>
    <w:p w14:paraId="22EA94D7" w14:textId="77777777" w:rsidR="00E2741F" w:rsidRDefault="002F57AA">
      <w:pPr>
        <w:spacing w:line="204" w:lineRule="auto"/>
        <w:ind w:firstLine="667"/>
        <w:jc w:val="left"/>
        <w:rPr>
          <w:rFonts w:ascii="宋体" w:eastAsia="仿宋_GB2312" w:hAnsi="宋体" w:cs="Times New Roman"/>
          <w:sz w:val="32"/>
          <w:szCs w:val="32"/>
        </w:rPr>
      </w:pPr>
      <w:r>
        <w:rPr>
          <w:rFonts w:ascii="宋体" w:eastAsia="仿宋_GB2312" w:hAnsi="宋体" w:cs="Times New Roman" w:hint="eastAsia"/>
          <w:sz w:val="32"/>
          <w:szCs w:val="32"/>
        </w:rPr>
        <w:t xml:space="preserve">2021 </w:t>
      </w:r>
      <w:r>
        <w:rPr>
          <w:rFonts w:ascii="宋体" w:eastAsia="仿宋_GB2312" w:hAnsi="宋体" w:cs="Times New Roman" w:hint="eastAsia"/>
          <w:sz w:val="32"/>
          <w:szCs w:val="32"/>
        </w:rPr>
        <w:t>年度财政拨款支出</w:t>
      </w:r>
      <w:bookmarkStart w:id="19" w:name="_Hlk113122746"/>
      <w:r>
        <w:rPr>
          <w:rFonts w:ascii="仿宋" w:eastAsia="仿宋" w:hAnsi="仿宋" w:cs="仿宋"/>
          <w:sz w:val="32"/>
          <w:szCs w:val="32"/>
        </w:rPr>
        <w:t>426.61</w:t>
      </w:r>
      <w:bookmarkEnd w:id="19"/>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2020 </w:t>
      </w:r>
      <w:r>
        <w:rPr>
          <w:rFonts w:ascii="宋体" w:eastAsia="仿宋_GB2312" w:hAnsi="宋体" w:cs="Times New Roman" w:hint="eastAsia"/>
          <w:sz w:val="32"/>
          <w:szCs w:val="32"/>
        </w:rPr>
        <w:t>年相比，财政拨款支出增加</w:t>
      </w:r>
      <w:r>
        <w:rPr>
          <w:rFonts w:ascii="仿宋" w:eastAsia="仿宋" w:hAnsi="仿宋" w:cs="仿宋"/>
          <w:spacing w:val="-34"/>
          <w:sz w:val="32"/>
          <w:szCs w:val="32"/>
        </w:rPr>
        <w:t xml:space="preserve"> </w:t>
      </w:r>
      <w:r>
        <w:rPr>
          <w:rFonts w:ascii="仿宋" w:eastAsia="仿宋" w:hAnsi="仿宋" w:cs="仿宋"/>
          <w:spacing w:val="2"/>
          <w:sz w:val="32"/>
          <w:szCs w:val="32"/>
        </w:rPr>
        <w:t>90.07</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1</w:t>
      </w:r>
      <w:r>
        <w:rPr>
          <w:rFonts w:ascii="宋体" w:eastAsia="仿宋_GB2312" w:hAnsi="宋体" w:cs="Times New Roman" w:hint="eastAsia"/>
          <w:sz w:val="32"/>
          <w:szCs w:val="32"/>
        </w:rPr>
        <w:t>、</w:t>
      </w:r>
      <w:r>
        <w:rPr>
          <w:rFonts w:ascii="宋体" w:eastAsia="仿宋_GB2312" w:hAnsi="宋体" w:cs="Times New Roman" w:hint="eastAsia"/>
          <w:sz w:val="32"/>
          <w:szCs w:val="32"/>
        </w:rPr>
        <w:t>增加</w:t>
      </w:r>
      <w:proofErr w:type="gramStart"/>
      <w:r>
        <w:rPr>
          <w:rFonts w:ascii="宋体" w:eastAsia="仿宋_GB2312" w:hAnsi="宋体" w:cs="Times New Roman" w:hint="eastAsia"/>
          <w:sz w:val="32"/>
          <w:szCs w:val="32"/>
        </w:rPr>
        <w:t>朔</w:t>
      </w:r>
      <w:proofErr w:type="gramEnd"/>
      <w:r>
        <w:rPr>
          <w:rFonts w:ascii="宋体" w:eastAsia="仿宋_GB2312" w:hAnsi="宋体" w:cs="Times New Roman" w:hint="eastAsia"/>
          <w:sz w:val="32"/>
          <w:szCs w:val="32"/>
        </w:rPr>
        <w:t>城区</w:t>
      </w:r>
      <w:r>
        <w:rPr>
          <w:rFonts w:ascii="宋体" w:eastAsia="仿宋_GB2312" w:hAnsi="宋体" w:cs="Times New Roman" w:hint="eastAsia"/>
          <w:sz w:val="32"/>
          <w:szCs w:val="32"/>
        </w:rPr>
        <w:t>广播电视节目采</w:t>
      </w:r>
      <w:proofErr w:type="gramStart"/>
      <w:r>
        <w:rPr>
          <w:rFonts w:ascii="宋体" w:eastAsia="仿宋_GB2312" w:hAnsi="宋体" w:cs="Times New Roman" w:hint="eastAsia"/>
          <w:sz w:val="32"/>
          <w:szCs w:val="32"/>
        </w:rPr>
        <w:t>编播专项</w:t>
      </w:r>
      <w:proofErr w:type="gramEnd"/>
      <w:r>
        <w:rPr>
          <w:rFonts w:ascii="宋体" w:eastAsia="仿宋_GB2312" w:hAnsi="宋体" w:cs="Times New Roman" w:hint="eastAsia"/>
          <w:sz w:val="32"/>
          <w:szCs w:val="32"/>
        </w:rPr>
        <w:t>业务工作经费</w:t>
      </w:r>
      <w:r>
        <w:rPr>
          <w:rFonts w:ascii="宋体" w:eastAsia="仿宋_GB2312" w:hAnsi="宋体" w:cs="Times New Roman" w:hint="eastAsia"/>
          <w:sz w:val="32"/>
          <w:szCs w:val="32"/>
        </w:rPr>
        <w:t>45</w:t>
      </w:r>
      <w:r>
        <w:rPr>
          <w:rFonts w:ascii="宋体" w:eastAsia="仿宋_GB2312" w:hAnsi="宋体" w:cs="Times New Roman" w:hint="eastAsia"/>
          <w:sz w:val="32"/>
          <w:szCs w:val="32"/>
        </w:rPr>
        <w:t>万元；</w:t>
      </w:r>
      <w:r>
        <w:rPr>
          <w:rFonts w:ascii="宋体" w:eastAsia="仿宋_GB2312" w:hAnsi="宋体" w:cs="Times New Roman" w:hint="eastAsia"/>
          <w:sz w:val="32"/>
          <w:szCs w:val="32"/>
        </w:rPr>
        <w:t>2</w:t>
      </w:r>
      <w:r>
        <w:rPr>
          <w:rFonts w:ascii="宋体" w:eastAsia="仿宋_GB2312" w:hAnsi="宋体" w:cs="Times New Roman" w:hint="eastAsia"/>
          <w:sz w:val="32"/>
          <w:szCs w:val="32"/>
        </w:rPr>
        <w:t>、两位退休人员死亡，增加了抚恤金</w:t>
      </w:r>
      <w:r>
        <w:rPr>
          <w:rFonts w:ascii="宋体" w:eastAsia="仿宋_GB2312" w:hAnsi="宋体" w:cs="Times New Roman" w:hint="eastAsia"/>
          <w:sz w:val="32"/>
          <w:szCs w:val="32"/>
        </w:rPr>
        <w:t>37.74</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p>
    <w:p w14:paraId="1C5CBCFF" w14:textId="77777777" w:rsidR="00E2741F" w:rsidRDefault="002F57AA">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财政拨款支出决算结构情况</w:t>
      </w:r>
    </w:p>
    <w:p w14:paraId="2CCB41A7" w14:textId="77777777" w:rsidR="00E2741F" w:rsidRDefault="002F57AA">
      <w:pPr>
        <w:spacing w:line="360" w:lineRule="auto"/>
        <w:ind w:firstLineChars="200" w:firstLine="640"/>
        <w:rPr>
          <w:rFonts w:ascii="仿宋" w:eastAsia="仿宋" w:hAnsi="仿宋" w:cs="仿宋"/>
          <w:sz w:val="32"/>
          <w:szCs w:val="32"/>
        </w:rPr>
      </w:pPr>
      <w:bookmarkStart w:id="20" w:name="_Toc27424_WPSOffice_Level2"/>
      <w:bookmarkStart w:id="21" w:name="_Toc1066_WPSOffice_Level2"/>
      <w:r>
        <w:rPr>
          <w:rFonts w:ascii="宋体" w:eastAsia="仿宋_GB2312" w:hAnsi="宋体" w:cs="Times New Roman" w:hint="eastAsia"/>
          <w:sz w:val="32"/>
          <w:szCs w:val="32"/>
        </w:rPr>
        <w:t xml:space="preserve">2021 </w:t>
      </w:r>
      <w:r>
        <w:rPr>
          <w:rFonts w:ascii="宋体" w:eastAsia="仿宋_GB2312" w:hAnsi="宋体" w:cs="Times New Roman" w:hint="eastAsia"/>
          <w:sz w:val="32"/>
          <w:szCs w:val="32"/>
        </w:rPr>
        <w:t>年度财政拨款支出</w:t>
      </w:r>
      <w:bookmarkStart w:id="22" w:name="_Hlk113131555"/>
      <w:r>
        <w:rPr>
          <w:rFonts w:ascii="仿宋" w:eastAsia="仿宋" w:hAnsi="仿宋" w:cs="仿宋"/>
          <w:sz w:val="32"/>
          <w:szCs w:val="32"/>
        </w:rPr>
        <w:t>426.61</w:t>
      </w:r>
      <w:bookmarkEnd w:id="22"/>
      <w:r>
        <w:rPr>
          <w:rFonts w:ascii="宋体" w:eastAsia="仿宋_GB2312" w:hAnsi="宋体" w:cs="Times New Roman" w:hint="eastAsia"/>
          <w:sz w:val="32"/>
          <w:szCs w:val="32"/>
        </w:rPr>
        <w:t>万元，主要用于以下方面：</w:t>
      </w:r>
      <w:bookmarkStart w:id="23" w:name="_Hlk113124742"/>
      <w:bookmarkStart w:id="24" w:name="_Hlk113124611"/>
      <w:r>
        <w:rPr>
          <w:rFonts w:ascii="宋体" w:eastAsia="仿宋_GB2312" w:hAnsi="宋体" w:cs="Times New Roman" w:hint="eastAsia"/>
          <w:sz w:val="32"/>
          <w:szCs w:val="32"/>
        </w:rPr>
        <w:t>文化旅游体育与传媒支出科目</w:t>
      </w:r>
      <w:r>
        <w:rPr>
          <w:rFonts w:ascii="宋体" w:eastAsia="仿宋_GB2312" w:hAnsi="宋体" w:cs="Times New Roman" w:hint="eastAsia"/>
          <w:sz w:val="32"/>
          <w:szCs w:val="32"/>
        </w:rPr>
        <w:t>(</w:t>
      </w:r>
      <w:r>
        <w:rPr>
          <w:rFonts w:ascii="宋体" w:eastAsia="仿宋_GB2312" w:hAnsi="宋体" w:cs="Times New Roman" w:hint="eastAsia"/>
          <w:sz w:val="32"/>
          <w:szCs w:val="32"/>
        </w:rPr>
        <w:t>类</w:t>
      </w:r>
      <w:r>
        <w:rPr>
          <w:rFonts w:ascii="宋体" w:eastAsia="仿宋_GB2312" w:hAnsi="宋体" w:cs="Times New Roman" w:hint="eastAsia"/>
          <w:sz w:val="32"/>
          <w:szCs w:val="32"/>
        </w:rPr>
        <w:t>)</w:t>
      </w:r>
      <w:bookmarkEnd w:id="23"/>
      <w:r>
        <w:rPr>
          <w:rFonts w:ascii="宋体" w:eastAsia="仿宋_GB2312" w:hAnsi="宋体" w:cs="Times New Roman" w:hint="eastAsia"/>
          <w:sz w:val="32"/>
          <w:szCs w:val="32"/>
        </w:rPr>
        <w:t>广播电视行政运行</w:t>
      </w:r>
      <w:bookmarkEnd w:id="24"/>
      <w:r>
        <w:rPr>
          <w:rFonts w:ascii="宋体" w:eastAsia="仿宋_GB2312" w:hAnsi="宋体" w:cs="Times New Roman" w:hint="eastAsia"/>
          <w:sz w:val="32"/>
          <w:szCs w:val="32"/>
        </w:rPr>
        <w:t>支出</w:t>
      </w:r>
      <w:r>
        <w:rPr>
          <w:rFonts w:ascii="宋体" w:eastAsia="仿宋_GB2312" w:hAnsi="宋体" w:cs="Times New Roman"/>
          <w:sz w:val="32"/>
          <w:szCs w:val="32"/>
        </w:rPr>
        <w:t>341.87</w:t>
      </w:r>
      <w:r>
        <w:rPr>
          <w:rFonts w:ascii="宋体" w:eastAsia="仿宋_GB2312" w:hAnsi="宋体" w:cs="Times New Roman" w:hint="eastAsia"/>
          <w:sz w:val="32"/>
          <w:szCs w:val="32"/>
        </w:rPr>
        <w:t>万元，占</w:t>
      </w:r>
      <w:r>
        <w:rPr>
          <w:rFonts w:ascii="宋体" w:eastAsia="仿宋_GB2312" w:hAnsi="宋体" w:cs="Times New Roman" w:hint="eastAsia"/>
          <w:sz w:val="32"/>
          <w:szCs w:val="32"/>
        </w:rPr>
        <w:t>8</w:t>
      </w:r>
      <w:r>
        <w:rPr>
          <w:rFonts w:ascii="宋体" w:eastAsia="仿宋_GB2312" w:hAnsi="宋体" w:cs="Times New Roman"/>
          <w:sz w:val="32"/>
          <w:szCs w:val="32"/>
        </w:rPr>
        <w:t>0.14</w:t>
      </w:r>
      <w:r>
        <w:rPr>
          <w:rFonts w:ascii="宋体" w:eastAsia="仿宋_GB2312" w:hAnsi="宋体" w:cs="Times New Roman" w:hint="eastAsia"/>
          <w:sz w:val="32"/>
          <w:szCs w:val="32"/>
        </w:rPr>
        <w:t>%</w:t>
      </w:r>
      <w:r>
        <w:rPr>
          <w:rFonts w:ascii="宋体" w:eastAsia="仿宋_GB2312" w:hAnsi="宋体" w:cs="Times New Roman" w:hint="eastAsia"/>
          <w:sz w:val="32"/>
          <w:szCs w:val="32"/>
        </w:rPr>
        <w:t>；文化旅游体育与传媒支出科目</w:t>
      </w:r>
      <w:r>
        <w:rPr>
          <w:rFonts w:ascii="宋体" w:eastAsia="仿宋_GB2312" w:hAnsi="宋体" w:cs="Times New Roman" w:hint="eastAsia"/>
          <w:sz w:val="32"/>
          <w:szCs w:val="32"/>
        </w:rPr>
        <w:t>(</w:t>
      </w:r>
      <w:r>
        <w:rPr>
          <w:rFonts w:ascii="宋体" w:eastAsia="仿宋_GB2312" w:hAnsi="宋体" w:cs="Times New Roman" w:hint="eastAsia"/>
          <w:sz w:val="32"/>
          <w:szCs w:val="32"/>
        </w:rPr>
        <w:t>类</w:t>
      </w:r>
      <w:r>
        <w:rPr>
          <w:rFonts w:ascii="宋体" w:eastAsia="仿宋_GB2312" w:hAnsi="宋体" w:cs="Times New Roman" w:hint="eastAsia"/>
          <w:sz w:val="32"/>
          <w:szCs w:val="32"/>
        </w:rPr>
        <w:t>)</w:t>
      </w:r>
      <w:r>
        <w:rPr>
          <w:rFonts w:ascii="宋体" w:eastAsia="仿宋_GB2312" w:hAnsi="宋体" w:cs="Times New Roman" w:hint="eastAsia"/>
          <w:sz w:val="32"/>
          <w:szCs w:val="32"/>
        </w:rPr>
        <w:lastRenderedPageBreak/>
        <w:t>广播电视一般行政管理事务支出</w:t>
      </w:r>
      <w:r>
        <w:rPr>
          <w:rFonts w:ascii="宋体" w:eastAsia="仿宋_GB2312" w:hAnsi="宋体" w:cs="Times New Roman" w:hint="eastAsia"/>
          <w:sz w:val="32"/>
          <w:szCs w:val="32"/>
        </w:rPr>
        <w:t>2</w:t>
      </w:r>
      <w:r>
        <w:rPr>
          <w:rFonts w:ascii="宋体" w:eastAsia="仿宋_GB2312" w:hAnsi="宋体" w:cs="Times New Roman"/>
          <w:sz w:val="32"/>
          <w:szCs w:val="32"/>
        </w:rPr>
        <w:t>0</w:t>
      </w:r>
      <w:r>
        <w:rPr>
          <w:rFonts w:ascii="宋体" w:eastAsia="仿宋_GB2312" w:hAnsi="宋体" w:cs="Times New Roman" w:hint="eastAsia"/>
          <w:sz w:val="32"/>
          <w:szCs w:val="32"/>
        </w:rPr>
        <w:t>万元，占</w:t>
      </w:r>
      <w:r>
        <w:rPr>
          <w:rFonts w:ascii="宋体" w:eastAsia="仿宋_GB2312" w:hAnsi="宋体" w:cs="Times New Roman" w:hint="eastAsia"/>
          <w:sz w:val="32"/>
          <w:szCs w:val="32"/>
        </w:rPr>
        <w:t>4</w:t>
      </w:r>
      <w:r>
        <w:rPr>
          <w:rFonts w:ascii="宋体" w:eastAsia="仿宋_GB2312" w:hAnsi="宋体" w:cs="Times New Roman"/>
          <w:sz w:val="32"/>
          <w:szCs w:val="32"/>
        </w:rPr>
        <w:t>.69</w:t>
      </w:r>
      <w:r>
        <w:rPr>
          <w:rFonts w:ascii="宋体" w:eastAsia="仿宋_GB2312" w:hAnsi="宋体" w:cs="Times New Roman" w:hint="eastAsia"/>
          <w:sz w:val="32"/>
          <w:szCs w:val="32"/>
        </w:rPr>
        <w:t>%</w:t>
      </w:r>
      <w:r>
        <w:rPr>
          <w:rFonts w:ascii="宋体" w:eastAsia="仿宋_GB2312" w:hAnsi="宋体" w:cs="Times New Roman" w:hint="eastAsia"/>
          <w:sz w:val="32"/>
          <w:szCs w:val="32"/>
        </w:rPr>
        <w:t>；文化旅游体育与传媒支出科目</w:t>
      </w:r>
      <w:r>
        <w:rPr>
          <w:rFonts w:ascii="宋体" w:eastAsia="仿宋_GB2312" w:hAnsi="宋体" w:cs="Times New Roman" w:hint="eastAsia"/>
          <w:sz w:val="32"/>
          <w:szCs w:val="32"/>
        </w:rPr>
        <w:t>(</w:t>
      </w:r>
      <w:r>
        <w:rPr>
          <w:rFonts w:ascii="宋体" w:eastAsia="仿宋_GB2312" w:hAnsi="宋体" w:cs="Times New Roman" w:hint="eastAsia"/>
          <w:sz w:val="32"/>
          <w:szCs w:val="32"/>
        </w:rPr>
        <w:t>类</w:t>
      </w:r>
      <w:r>
        <w:rPr>
          <w:rFonts w:ascii="宋体" w:eastAsia="仿宋_GB2312" w:hAnsi="宋体" w:cs="Times New Roman" w:hint="eastAsia"/>
          <w:sz w:val="32"/>
          <w:szCs w:val="32"/>
        </w:rPr>
        <w:t>)</w:t>
      </w:r>
      <w:r>
        <w:rPr>
          <w:rFonts w:hint="eastAsia"/>
        </w:rPr>
        <w:t xml:space="preserve"> </w:t>
      </w:r>
      <w:r>
        <w:rPr>
          <w:rFonts w:ascii="宋体" w:eastAsia="仿宋_GB2312" w:hAnsi="宋体" w:cs="Times New Roman" w:hint="eastAsia"/>
          <w:sz w:val="32"/>
          <w:szCs w:val="32"/>
        </w:rPr>
        <w:t>其他文化旅游体育与传媒</w:t>
      </w:r>
      <w:proofErr w:type="gramStart"/>
      <w:r>
        <w:rPr>
          <w:rFonts w:ascii="宋体" w:eastAsia="仿宋_GB2312" w:hAnsi="宋体" w:cs="Times New Roman" w:hint="eastAsia"/>
          <w:sz w:val="32"/>
          <w:szCs w:val="32"/>
        </w:rPr>
        <w:t>支出支出</w:t>
      </w:r>
      <w:proofErr w:type="gramEnd"/>
      <w:r>
        <w:rPr>
          <w:rFonts w:ascii="宋体" w:eastAsia="仿宋_GB2312" w:hAnsi="宋体" w:cs="Times New Roman" w:hint="eastAsia"/>
          <w:sz w:val="32"/>
          <w:szCs w:val="32"/>
        </w:rPr>
        <w:t>2</w:t>
      </w:r>
      <w:r>
        <w:rPr>
          <w:rFonts w:ascii="宋体" w:eastAsia="仿宋_GB2312" w:hAnsi="宋体" w:cs="Times New Roman"/>
          <w:sz w:val="32"/>
          <w:szCs w:val="32"/>
        </w:rPr>
        <w:t>7</w:t>
      </w:r>
      <w:bookmarkStart w:id="25" w:name="_Hlk113124906"/>
      <w:r>
        <w:rPr>
          <w:rFonts w:ascii="宋体" w:eastAsia="仿宋_GB2312" w:hAnsi="宋体" w:cs="Times New Roman" w:hint="eastAsia"/>
          <w:sz w:val="32"/>
          <w:szCs w:val="32"/>
        </w:rPr>
        <w:t>万元，占</w:t>
      </w:r>
      <w:r>
        <w:rPr>
          <w:rFonts w:ascii="宋体" w:eastAsia="仿宋_GB2312" w:hAnsi="宋体" w:cs="Times New Roman" w:hint="eastAsia"/>
          <w:sz w:val="32"/>
          <w:szCs w:val="32"/>
        </w:rPr>
        <w:t>6</w:t>
      </w:r>
      <w:r>
        <w:rPr>
          <w:rFonts w:ascii="宋体" w:eastAsia="仿宋_GB2312" w:hAnsi="宋体" w:cs="Times New Roman"/>
          <w:sz w:val="32"/>
          <w:szCs w:val="32"/>
        </w:rPr>
        <w:t>.32</w:t>
      </w:r>
      <w:r>
        <w:rPr>
          <w:rFonts w:ascii="宋体" w:eastAsia="仿宋_GB2312" w:hAnsi="宋体" w:cs="Times New Roman" w:hint="eastAsia"/>
          <w:sz w:val="32"/>
          <w:szCs w:val="32"/>
        </w:rPr>
        <w:t>%</w:t>
      </w:r>
      <w:bookmarkEnd w:id="25"/>
      <w:r>
        <w:rPr>
          <w:rFonts w:ascii="宋体" w:eastAsia="仿宋_GB2312" w:hAnsi="宋体" w:cs="Times New Roman" w:hint="eastAsia"/>
          <w:sz w:val="32"/>
          <w:szCs w:val="32"/>
        </w:rPr>
        <w:t>；社会保障和就业支出（类）死亡抚恤支出</w:t>
      </w:r>
      <w:r>
        <w:rPr>
          <w:rFonts w:ascii="宋体" w:eastAsia="仿宋_GB2312" w:hAnsi="宋体" w:cs="Times New Roman"/>
          <w:sz w:val="32"/>
          <w:szCs w:val="32"/>
        </w:rPr>
        <w:t>37.74</w:t>
      </w:r>
      <w:r>
        <w:rPr>
          <w:rFonts w:ascii="宋体" w:eastAsia="仿宋_GB2312" w:hAnsi="宋体" w:cs="Times New Roman" w:hint="eastAsia"/>
          <w:sz w:val="32"/>
          <w:szCs w:val="32"/>
        </w:rPr>
        <w:t>万元，占</w:t>
      </w:r>
      <w:r>
        <w:rPr>
          <w:rFonts w:ascii="宋体" w:eastAsia="仿宋_GB2312" w:hAnsi="宋体" w:cs="Times New Roman" w:hint="eastAsia"/>
          <w:sz w:val="32"/>
          <w:szCs w:val="32"/>
        </w:rPr>
        <w:t>8</w:t>
      </w:r>
      <w:r>
        <w:rPr>
          <w:rFonts w:ascii="宋体" w:eastAsia="仿宋_GB2312" w:hAnsi="宋体" w:cs="Times New Roman"/>
          <w:sz w:val="32"/>
          <w:szCs w:val="32"/>
        </w:rPr>
        <w:t>.85</w:t>
      </w:r>
      <w:r>
        <w:rPr>
          <w:rFonts w:ascii="宋体" w:eastAsia="仿宋_GB2312" w:hAnsi="宋体" w:cs="Times New Roman" w:hint="eastAsia"/>
          <w:sz w:val="32"/>
          <w:szCs w:val="32"/>
        </w:rPr>
        <w:t>%</w:t>
      </w:r>
      <w:r>
        <w:rPr>
          <w:rFonts w:ascii="仿宋" w:eastAsia="仿宋" w:hAnsi="仿宋" w:cs="仿宋" w:hint="eastAsia"/>
          <w:spacing w:val="4"/>
          <w:sz w:val="32"/>
          <w:szCs w:val="32"/>
        </w:rPr>
        <w:t>。</w:t>
      </w:r>
    </w:p>
    <w:p w14:paraId="0CA2744B" w14:textId="77777777" w:rsidR="00E2741F" w:rsidRDefault="002F57AA">
      <w:pPr>
        <w:rPr>
          <w:rFonts w:ascii="宋体" w:eastAsia="仿宋_GB2312" w:hAnsi="宋体" w:cs="Times New Roman"/>
          <w:sz w:val="32"/>
          <w:szCs w:val="32"/>
        </w:rPr>
      </w:pPr>
      <w:r>
        <w:rPr>
          <w:rFonts w:ascii="宋体" w:eastAsia="仿宋_GB2312" w:hAnsi="宋体" w:cs="Times New Roman" w:hint="eastAsia"/>
          <w:sz w:val="32"/>
          <w:szCs w:val="32"/>
        </w:rPr>
        <w:t>3.</w:t>
      </w:r>
      <w:r>
        <w:rPr>
          <w:rFonts w:ascii="宋体" w:eastAsia="仿宋_GB2312" w:hAnsi="宋体" w:cs="Times New Roman" w:hint="eastAsia"/>
          <w:sz w:val="32"/>
          <w:szCs w:val="32"/>
        </w:rPr>
        <w:t>一般公共预算财政拨款支出决算具体情况。</w:t>
      </w:r>
    </w:p>
    <w:p w14:paraId="4F5425CE" w14:textId="77777777" w:rsidR="00E2741F" w:rsidRDefault="002F57AA">
      <w:pPr>
        <w:ind w:firstLineChars="200" w:firstLine="640"/>
        <w:rPr>
          <w:rFonts w:ascii="仿宋" w:eastAsia="仿宋" w:hAnsi="仿宋" w:cs="仿宋"/>
          <w:spacing w:val="4"/>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年度一般公共预算财政拨款支出当年调整预算数</w:t>
      </w:r>
      <w:r>
        <w:rPr>
          <w:rFonts w:ascii="宋体" w:eastAsia="仿宋_GB2312" w:hAnsi="宋体" w:cs="Times New Roman"/>
          <w:sz w:val="32"/>
          <w:szCs w:val="32"/>
        </w:rPr>
        <w:t>426.61</w:t>
      </w:r>
      <w:r>
        <w:rPr>
          <w:rFonts w:ascii="宋体" w:eastAsia="仿宋_GB2312" w:hAnsi="宋体" w:cs="Times New Roman" w:hint="eastAsia"/>
          <w:sz w:val="32"/>
          <w:szCs w:val="32"/>
        </w:rPr>
        <w:t>万元，支出决算为</w:t>
      </w:r>
      <w:r>
        <w:rPr>
          <w:rFonts w:ascii="仿宋" w:eastAsia="仿宋" w:hAnsi="仿宋" w:cs="仿宋"/>
          <w:sz w:val="32"/>
          <w:szCs w:val="32"/>
        </w:rPr>
        <w:t>426.61</w:t>
      </w:r>
      <w:r>
        <w:rPr>
          <w:rFonts w:ascii="宋体" w:eastAsia="仿宋_GB2312" w:hAnsi="宋体" w:cs="Times New Roman" w:hint="eastAsia"/>
          <w:sz w:val="32"/>
          <w:szCs w:val="32"/>
        </w:rPr>
        <w:t>万元，完成当年调整预算的</w:t>
      </w:r>
      <w:r>
        <w:rPr>
          <w:rFonts w:ascii="宋体" w:eastAsia="仿宋_GB2312" w:hAnsi="宋体" w:cs="Times New Roman"/>
          <w:sz w:val="32"/>
          <w:szCs w:val="32"/>
        </w:rPr>
        <w:t>100</w:t>
      </w:r>
      <w:r>
        <w:rPr>
          <w:rFonts w:ascii="宋体" w:eastAsia="仿宋_GB2312" w:hAnsi="宋体" w:cs="Times New Roman" w:hint="eastAsia"/>
          <w:sz w:val="32"/>
          <w:szCs w:val="32"/>
        </w:rPr>
        <w:t>%</w:t>
      </w:r>
      <w:r>
        <w:rPr>
          <w:rFonts w:ascii="宋体" w:eastAsia="仿宋_GB2312" w:hAnsi="宋体" w:cs="Times New Roman" w:hint="eastAsia"/>
          <w:sz w:val="32"/>
          <w:szCs w:val="32"/>
        </w:rPr>
        <w:t>。</w:t>
      </w:r>
    </w:p>
    <w:p w14:paraId="6A3B3164"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六、一般公共预算财政拨款基本支出决算情况说明</w:t>
      </w:r>
      <w:bookmarkEnd w:id="20"/>
      <w:bookmarkEnd w:id="21"/>
    </w:p>
    <w:p w14:paraId="7BE2B632" w14:textId="77777777" w:rsidR="00E2741F" w:rsidRDefault="002F57AA">
      <w:pPr>
        <w:ind w:firstLineChars="200" w:firstLine="640"/>
        <w:rPr>
          <w:rFonts w:ascii="宋体" w:eastAsia="仿宋_GB2312" w:hAnsi="宋体" w:cs="Times New Roman"/>
          <w:sz w:val="32"/>
          <w:szCs w:val="32"/>
        </w:rPr>
      </w:pPr>
      <w:bookmarkStart w:id="26" w:name="_Toc21993_WPSOffice_Level2"/>
      <w:bookmarkStart w:id="27" w:name="_Toc28951_WPSOffice_Level2"/>
      <w:r>
        <w:rPr>
          <w:rFonts w:ascii="宋体" w:eastAsia="仿宋_GB2312" w:hAnsi="宋体" w:cs="Times New Roman" w:hint="eastAsia"/>
          <w:sz w:val="32"/>
          <w:szCs w:val="32"/>
        </w:rPr>
        <w:t xml:space="preserve">2021 </w:t>
      </w:r>
      <w:r>
        <w:rPr>
          <w:rFonts w:ascii="宋体" w:eastAsia="仿宋_GB2312" w:hAnsi="宋体" w:cs="Times New Roman" w:hint="eastAsia"/>
          <w:sz w:val="32"/>
          <w:szCs w:val="32"/>
        </w:rPr>
        <w:t>年度财政拨款基本支出</w:t>
      </w:r>
      <w:r>
        <w:rPr>
          <w:rFonts w:ascii="仿宋" w:eastAsia="仿宋" w:hAnsi="仿宋" w:cs="仿宋" w:hint="eastAsia"/>
          <w:spacing w:val="4"/>
          <w:sz w:val="32"/>
          <w:szCs w:val="32"/>
        </w:rPr>
        <w:t>296.87</w:t>
      </w:r>
      <w:r>
        <w:rPr>
          <w:rFonts w:ascii="宋体" w:eastAsia="仿宋_GB2312" w:hAnsi="宋体" w:cs="Times New Roman" w:hint="eastAsia"/>
          <w:sz w:val="32"/>
          <w:szCs w:val="32"/>
        </w:rPr>
        <w:t>万元，其中：人员经费</w:t>
      </w:r>
      <w:r>
        <w:rPr>
          <w:rFonts w:ascii="仿宋" w:eastAsia="仿宋" w:hAnsi="仿宋" w:cs="仿宋" w:hint="eastAsia"/>
          <w:spacing w:val="4"/>
          <w:sz w:val="32"/>
          <w:szCs w:val="32"/>
        </w:rPr>
        <w:t>289.97</w:t>
      </w:r>
      <w:r>
        <w:rPr>
          <w:rFonts w:ascii="宋体" w:eastAsia="仿宋_GB2312" w:hAnsi="宋体" w:cs="Times New Roman" w:hint="eastAsia"/>
          <w:sz w:val="32"/>
          <w:szCs w:val="32"/>
        </w:rPr>
        <w:t>万元，主要包括工资福利支出</w:t>
      </w:r>
      <w:r>
        <w:rPr>
          <w:rFonts w:ascii="仿宋" w:eastAsia="仿宋" w:hAnsi="仿宋" w:cs="仿宋"/>
          <w:spacing w:val="4"/>
          <w:sz w:val="32"/>
          <w:szCs w:val="32"/>
        </w:rPr>
        <w:t>267.08</w:t>
      </w:r>
      <w:r>
        <w:rPr>
          <w:rFonts w:ascii="宋体" w:eastAsia="仿宋_GB2312" w:hAnsi="宋体" w:cs="Times New Roman" w:hint="eastAsia"/>
          <w:sz w:val="32"/>
          <w:szCs w:val="32"/>
        </w:rPr>
        <w:t>万元和对个人和家庭的补助</w:t>
      </w:r>
      <w:r>
        <w:rPr>
          <w:rFonts w:ascii="仿宋" w:eastAsia="仿宋" w:hAnsi="仿宋" w:cs="仿宋" w:hint="eastAsia"/>
          <w:spacing w:val="4"/>
          <w:sz w:val="32"/>
          <w:szCs w:val="32"/>
        </w:rPr>
        <w:t>22.89</w:t>
      </w:r>
      <w:r>
        <w:rPr>
          <w:rFonts w:ascii="宋体" w:eastAsia="仿宋_GB2312" w:hAnsi="宋体" w:cs="Times New Roman" w:hint="eastAsia"/>
          <w:sz w:val="32"/>
          <w:szCs w:val="32"/>
        </w:rPr>
        <w:t>万元；公用经费</w:t>
      </w:r>
      <w:r>
        <w:rPr>
          <w:rFonts w:ascii="仿宋" w:eastAsia="仿宋" w:hAnsi="仿宋" w:cs="仿宋" w:hint="eastAsia"/>
          <w:spacing w:val="4"/>
          <w:sz w:val="32"/>
          <w:szCs w:val="32"/>
        </w:rPr>
        <w:t>6.90</w:t>
      </w:r>
      <w:r>
        <w:rPr>
          <w:rFonts w:ascii="宋体" w:eastAsia="仿宋_GB2312" w:hAnsi="宋体" w:cs="Times New Roman" w:hint="eastAsia"/>
          <w:sz w:val="32"/>
          <w:szCs w:val="32"/>
        </w:rPr>
        <w:t>万元，主要包括商品和服务支出</w:t>
      </w:r>
      <w:r>
        <w:rPr>
          <w:rFonts w:ascii="宋体" w:eastAsia="仿宋_GB2312" w:hAnsi="宋体" w:cs="Times New Roman" w:hint="eastAsia"/>
          <w:sz w:val="32"/>
          <w:szCs w:val="32"/>
        </w:rPr>
        <w:t>6.90</w:t>
      </w:r>
      <w:r>
        <w:rPr>
          <w:rFonts w:ascii="宋体" w:eastAsia="仿宋_GB2312" w:hAnsi="宋体" w:cs="Times New Roman" w:hint="eastAsia"/>
          <w:sz w:val="32"/>
          <w:szCs w:val="32"/>
        </w:rPr>
        <w:t>万元。</w:t>
      </w:r>
    </w:p>
    <w:p w14:paraId="43749972"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七、一般公共预算财政拨款“三公”经费支出决算情况说明</w:t>
      </w:r>
      <w:bookmarkEnd w:id="26"/>
      <w:bookmarkEnd w:id="27"/>
    </w:p>
    <w:p w14:paraId="6B2F78DD" w14:textId="77777777" w:rsidR="00E2741F" w:rsidRDefault="002F57AA">
      <w:pPr>
        <w:ind w:firstLineChars="200" w:firstLine="640"/>
        <w:rPr>
          <w:rFonts w:ascii="宋体" w:eastAsia="仿宋_GB2312" w:hAnsi="宋体" w:cs="Times New Roman"/>
          <w:sz w:val="32"/>
          <w:szCs w:val="32"/>
        </w:rPr>
      </w:pPr>
      <w:bookmarkStart w:id="28" w:name="_Toc10214_WPSOffice_Level2"/>
      <w:bookmarkStart w:id="29" w:name="_Toc9131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年“三公”经费一般公共预算财政拨款支出预算数</w:t>
      </w:r>
      <w:r>
        <w:rPr>
          <w:rFonts w:ascii="仿宋" w:eastAsia="仿宋" w:hAnsi="仿宋" w:cs="仿宋"/>
          <w:spacing w:val="4"/>
          <w:sz w:val="32"/>
          <w:szCs w:val="32"/>
        </w:rPr>
        <w:t>0.7</w:t>
      </w:r>
      <w:r>
        <w:rPr>
          <w:rFonts w:ascii="宋体" w:eastAsia="仿宋_GB2312" w:hAnsi="宋体" w:cs="Times New Roman" w:hint="eastAsia"/>
          <w:sz w:val="32"/>
          <w:szCs w:val="32"/>
        </w:rPr>
        <w:t>万元，</w:t>
      </w:r>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年“三公”经费一般公共预算财政拨款支出决算数</w:t>
      </w:r>
      <w:r>
        <w:rPr>
          <w:rFonts w:ascii="仿宋" w:eastAsia="仿宋" w:hAnsi="仿宋" w:cs="仿宋" w:hint="eastAsia"/>
          <w:spacing w:val="4"/>
          <w:sz w:val="32"/>
          <w:szCs w:val="32"/>
        </w:rPr>
        <w:t>0</w:t>
      </w:r>
      <w:r>
        <w:rPr>
          <w:rFonts w:ascii="仿宋" w:eastAsia="仿宋" w:hAnsi="仿宋" w:cs="仿宋"/>
          <w:spacing w:val="4"/>
          <w:sz w:val="32"/>
          <w:szCs w:val="32"/>
        </w:rPr>
        <w:t>.7</w:t>
      </w:r>
      <w:r>
        <w:rPr>
          <w:rFonts w:ascii="宋体" w:eastAsia="仿宋_GB2312" w:hAnsi="宋体" w:cs="Times New Roman" w:hint="eastAsia"/>
          <w:sz w:val="32"/>
          <w:szCs w:val="32"/>
        </w:rPr>
        <w:t>万元，与同年预算相比无变化；比</w:t>
      </w:r>
      <w:r>
        <w:rPr>
          <w:rFonts w:ascii="宋体" w:eastAsia="仿宋_GB2312" w:hAnsi="宋体" w:cs="Times New Roman" w:hint="eastAsia"/>
          <w:sz w:val="32"/>
          <w:szCs w:val="32"/>
        </w:rPr>
        <w:t>2020</w:t>
      </w:r>
      <w:r>
        <w:rPr>
          <w:rFonts w:ascii="宋体" w:eastAsia="仿宋_GB2312" w:hAnsi="宋体" w:cs="Times New Roman" w:hint="eastAsia"/>
          <w:sz w:val="32"/>
          <w:szCs w:val="32"/>
        </w:rPr>
        <w:t>年决算数增加</w:t>
      </w:r>
      <w:r>
        <w:rPr>
          <w:rFonts w:ascii="仿宋" w:eastAsia="仿宋" w:hAnsi="仿宋" w:cs="仿宋" w:hint="eastAsia"/>
          <w:spacing w:val="4"/>
          <w:sz w:val="32"/>
          <w:szCs w:val="32"/>
        </w:rPr>
        <w:t>0.02</w:t>
      </w:r>
      <w:r>
        <w:rPr>
          <w:rFonts w:ascii="宋体" w:eastAsia="仿宋_GB2312" w:hAnsi="宋体" w:cs="Times New Roman" w:hint="eastAsia"/>
          <w:sz w:val="32"/>
          <w:szCs w:val="32"/>
        </w:rPr>
        <w:t>万元，原因是</w:t>
      </w:r>
      <w:r>
        <w:rPr>
          <w:rFonts w:ascii="宋体" w:eastAsia="仿宋_GB2312" w:hAnsi="宋体" w:cs="Times New Roman" w:hint="eastAsia"/>
          <w:sz w:val="32"/>
          <w:szCs w:val="32"/>
        </w:rPr>
        <w:t>单位本年业务增加，需使用公车次数增加</w:t>
      </w:r>
      <w:r>
        <w:rPr>
          <w:rFonts w:ascii="宋体" w:eastAsia="仿宋_GB2312" w:hAnsi="宋体" w:cs="Times New Roman" w:hint="eastAsia"/>
          <w:sz w:val="32"/>
          <w:szCs w:val="32"/>
        </w:rPr>
        <w:t>。其中：因公出国（境）费用</w:t>
      </w:r>
      <w:r>
        <w:rPr>
          <w:rFonts w:ascii="宋体" w:eastAsia="仿宋_GB2312" w:hAnsi="宋体" w:cs="Times New Roman"/>
          <w:sz w:val="32"/>
          <w:szCs w:val="32"/>
        </w:rPr>
        <w:t>0</w:t>
      </w:r>
      <w:r>
        <w:rPr>
          <w:rFonts w:ascii="宋体" w:eastAsia="仿宋_GB2312" w:hAnsi="宋体" w:cs="Times New Roman" w:hint="eastAsia"/>
          <w:sz w:val="32"/>
          <w:szCs w:val="32"/>
        </w:rPr>
        <w:t>万元，比上年无变化；公务接待费</w:t>
      </w:r>
      <w:r>
        <w:rPr>
          <w:rFonts w:ascii="宋体" w:eastAsia="仿宋_GB2312" w:hAnsi="宋体" w:cs="Times New Roman"/>
          <w:sz w:val="32"/>
          <w:szCs w:val="32"/>
        </w:rPr>
        <w:t>0</w:t>
      </w:r>
      <w:r>
        <w:rPr>
          <w:rFonts w:ascii="宋体" w:eastAsia="仿宋_GB2312" w:hAnsi="宋体" w:cs="Times New Roman" w:hint="eastAsia"/>
          <w:sz w:val="32"/>
          <w:szCs w:val="32"/>
        </w:rPr>
        <w:t>万元，比上年无变化；公务用车运行维护费</w:t>
      </w:r>
      <w:r>
        <w:rPr>
          <w:rFonts w:ascii="仿宋" w:eastAsia="仿宋" w:hAnsi="仿宋" w:cs="仿宋"/>
          <w:spacing w:val="4"/>
          <w:sz w:val="32"/>
          <w:szCs w:val="32"/>
        </w:rPr>
        <w:t>0.7</w:t>
      </w:r>
      <w:r>
        <w:rPr>
          <w:rFonts w:ascii="宋体" w:eastAsia="仿宋_GB2312" w:hAnsi="宋体" w:cs="Times New Roman" w:hint="eastAsia"/>
          <w:sz w:val="32"/>
          <w:szCs w:val="32"/>
        </w:rPr>
        <w:t>万元，比上年增加</w:t>
      </w:r>
      <w:r>
        <w:rPr>
          <w:rFonts w:ascii="仿宋" w:eastAsia="仿宋" w:hAnsi="仿宋" w:cs="仿宋"/>
          <w:spacing w:val="4"/>
          <w:sz w:val="32"/>
          <w:szCs w:val="32"/>
        </w:rPr>
        <w:t>0</w:t>
      </w:r>
      <w:r>
        <w:rPr>
          <w:rFonts w:ascii="仿宋" w:eastAsia="仿宋" w:hAnsi="仿宋" w:cs="仿宋" w:hint="eastAsia"/>
          <w:spacing w:val="4"/>
          <w:sz w:val="32"/>
          <w:szCs w:val="32"/>
        </w:rPr>
        <w:t>.02</w:t>
      </w:r>
      <w:r>
        <w:rPr>
          <w:rFonts w:ascii="宋体" w:eastAsia="仿宋_GB2312" w:hAnsi="宋体" w:cs="Times New Roman" w:hint="eastAsia"/>
          <w:sz w:val="32"/>
          <w:szCs w:val="32"/>
        </w:rPr>
        <w:t>万元，原因是</w:t>
      </w:r>
      <w:r>
        <w:rPr>
          <w:rFonts w:ascii="宋体" w:eastAsia="仿宋_GB2312" w:hAnsi="宋体" w:cs="Times New Roman" w:hint="eastAsia"/>
          <w:sz w:val="32"/>
          <w:szCs w:val="32"/>
        </w:rPr>
        <w:t>单位本年业务增加，需使用公车次数增加</w:t>
      </w:r>
      <w:r>
        <w:rPr>
          <w:rFonts w:ascii="宋体" w:eastAsia="仿宋_GB2312" w:hAnsi="宋体" w:cs="Times New Roman" w:hint="eastAsia"/>
          <w:sz w:val="32"/>
          <w:szCs w:val="32"/>
        </w:rPr>
        <w:t>；公务用车购置费</w:t>
      </w:r>
      <w:r>
        <w:rPr>
          <w:rFonts w:ascii="宋体" w:eastAsia="仿宋_GB2312" w:hAnsi="宋体" w:cs="Times New Roman"/>
          <w:sz w:val="32"/>
          <w:szCs w:val="32"/>
        </w:rPr>
        <w:t>0</w:t>
      </w:r>
      <w:r>
        <w:rPr>
          <w:rFonts w:ascii="宋体" w:eastAsia="仿宋_GB2312" w:hAnsi="宋体" w:cs="Times New Roman" w:hint="eastAsia"/>
          <w:sz w:val="32"/>
          <w:szCs w:val="32"/>
        </w:rPr>
        <w:t>万元，比上</w:t>
      </w:r>
      <w:r>
        <w:rPr>
          <w:rFonts w:ascii="宋体" w:eastAsia="仿宋_GB2312" w:hAnsi="宋体" w:cs="Times New Roman" w:hint="eastAsia"/>
          <w:sz w:val="32"/>
          <w:szCs w:val="32"/>
        </w:rPr>
        <w:lastRenderedPageBreak/>
        <w:t>年无变化。</w:t>
      </w:r>
    </w:p>
    <w:bookmarkEnd w:id="28"/>
    <w:bookmarkEnd w:id="29"/>
    <w:p w14:paraId="173C96F2" w14:textId="77777777" w:rsidR="00E2741F" w:rsidRDefault="002F57AA">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政府性基金预算收入支出决算情况说明</w:t>
      </w:r>
    </w:p>
    <w:p w14:paraId="0A7781AE" w14:textId="77777777" w:rsidR="00E2741F" w:rsidRDefault="002F57AA">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年政府性基金预算财政拨款本年收入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万元，本年支出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14:paraId="25B6B9CB" w14:textId="77777777" w:rsidR="00E2741F" w:rsidRDefault="002F57AA">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其他重要事项的情况说明</w:t>
      </w:r>
    </w:p>
    <w:p w14:paraId="6E026275"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1.</w:t>
      </w:r>
      <w:r>
        <w:rPr>
          <w:rFonts w:ascii="楷体" w:eastAsia="楷体" w:hAnsi="楷体" w:cs="楷体" w:hint="eastAsia"/>
          <w:spacing w:val="-3"/>
          <w:sz w:val="32"/>
          <w:szCs w:val="32"/>
        </w:rPr>
        <w:t>机关运行经费支出情况</w:t>
      </w:r>
    </w:p>
    <w:p w14:paraId="6C8807CE" w14:textId="77777777" w:rsidR="00E2741F" w:rsidRDefault="002F57AA">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我单位是全额事业单位，故我单位没有机关运行经费。</w:t>
      </w:r>
    </w:p>
    <w:p w14:paraId="39A059DB"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2.</w:t>
      </w:r>
      <w:r>
        <w:rPr>
          <w:rFonts w:ascii="楷体" w:eastAsia="楷体" w:hAnsi="楷体" w:cs="楷体" w:hint="eastAsia"/>
          <w:spacing w:val="-3"/>
          <w:sz w:val="32"/>
          <w:szCs w:val="32"/>
        </w:rPr>
        <w:t>政府采购支出情况</w:t>
      </w:r>
    </w:p>
    <w:p w14:paraId="57A3EF50" w14:textId="77777777" w:rsidR="00E2741F" w:rsidRDefault="002F57AA">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年我单位政府采购总额</w:t>
      </w:r>
      <w:r>
        <w:rPr>
          <w:rFonts w:ascii="仿宋" w:eastAsia="仿宋" w:hAnsi="仿宋" w:cs="仿宋"/>
          <w:spacing w:val="4"/>
          <w:sz w:val="32"/>
          <w:szCs w:val="32"/>
        </w:rPr>
        <w:t>0.</w:t>
      </w:r>
      <w:r>
        <w:rPr>
          <w:rFonts w:ascii="仿宋" w:eastAsia="仿宋" w:hAnsi="仿宋" w:cs="仿宋" w:hint="eastAsia"/>
          <w:spacing w:val="4"/>
          <w:sz w:val="32"/>
          <w:szCs w:val="32"/>
        </w:rPr>
        <w:t>23</w:t>
      </w:r>
      <w:r>
        <w:rPr>
          <w:rFonts w:ascii="宋体" w:eastAsia="仿宋_GB2312" w:hAnsi="宋体" w:cs="Times New Roman" w:hint="eastAsia"/>
          <w:sz w:val="32"/>
          <w:szCs w:val="32"/>
        </w:rPr>
        <w:t>万元，其中：政府采购货物</w:t>
      </w:r>
      <w:r>
        <w:rPr>
          <w:rFonts w:ascii="仿宋" w:eastAsia="仿宋" w:hAnsi="仿宋" w:cs="仿宋"/>
          <w:spacing w:val="4"/>
          <w:sz w:val="32"/>
          <w:szCs w:val="32"/>
        </w:rPr>
        <w:t>0</w:t>
      </w:r>
      <w:r>
        <w:rPr>
          <w:rFonts w:ascii="宋体" w:eastAsia="仿宋_GB2312" w:hAnsi="宋体" w:cs="Times New Roman" w:hint="eastAsia"/>
          <w:sz w:val="32"/>
          <w:szCs w:val="32"/>
        </w:rPr>
        <w:t>万元、政府采购工程</w:t>
      </w:r>
      <w:r>
        <w:rPr>
          <w:rFonts w:ascii="宋体" w:eastAsia="仿宋_GB2312" w:hAnsi="宋体" w:cs="Times New Roman"/>
          <w:sz w:val="32"/>
          <w:szCs w:val="32"/>
        </w:rPr>
        <w:t>0</w:t>
      </w:r>
      <w:r>
        <w:rPr>
          <w:rFonts w:ascii="宋体" w:eastAsia="仿宋_GB2312" w:hAnsi="宋体" w:cs="Times New Roman" w:hint="eastAsia"/>
          <w:sz w:val="32"/>
          <w:szCs w:val="32"/>
        </w:rPr>
        <w:t>万元、政府采购服务</w:t>
      </w:r>
      <w:r>
        <w:rPr>
          <w:rFonts w:ascii="宋体" w:eastAsia="仿宋_GB2312" w:hAnsi="宋体" w:cs="Times New Roman"/>
          <w:sz w:val="32"/>
          <w:szCs w:val="32"/>
        </w:rPr>
        <w:t>0</w:t>
      </w:r>
      <w:r>
        <w:rPr>
          <w:rFonts w:ascii="宋体" w:eastAsia="仿宋_GB2312" w:hAnsi="宋体" w:cs="Times New Roman" w:hint="eastAsia"/>
          <w:sz w:val="32"/>
          <w:szCs w:val="32"/>
        </w:rPr>
        <w:t>.23</w:t>
      </w:r>
      <w:r>
        <w:rPr>
          <w:rFonts w:ascii="宋体" w:eastAsia="仿宋_GB2312" w:hAnsi="宋体" w:cs="Times New Roman" w:hint="eastAsia"/>
          <w:sz w:val="32"/>
          <w:szCs w:val="32"/>
        </w:rPr>
        <w:t>万元。</w:t>
      </w:r>
    </w:p>
    <w:p w14:paraId="4720B836"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3</w:t>
      </w:r>
      <w:r>
        <w:rPr>
          <w:rFonts w:ascii="楷体" w:eastAsia="楷体" w:hAnsi="楷体" w:cs="楷体" w:hint="eastAsia"/>
          <w:spacing w:val="-3"/>
          <w:sz w:val="32"/>
          <w:szCs w:val="32"/>
        </w:rPr>
        <w:t>、国有资产占有情况</w:t>
      </w:r>
    </w:p>
    <w:p w14:paraId="4D47DBE3" w14:textId="77777777" w:rsidR="00E2741F" w:rsidRDefault="002F57AA">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截至</w:t>
      </w:r>
      <w:r>
        <w:rPr>
          <w:rFonts w:ascii="宋体" w:eastAsia="仿宋_GB2312" w:hAnsi="宋体" w:cs="Times New Roman" w:hint="eastAsia"/>
          <w:sz w:val="32"/>
          <w:szCs w:val="32"/>
        </w:rPr>
        <w:t>2021</w:t>
      </w:r>
      <w:r>
        <w:rPr>
          <w:rFonts w:ascii="宋体" w:eastAsia="仿宋_GB2312" w:hAnsi="宋体" w:cs="Times New Roman" w:hint="eastAsia"/>
          <w:sz w:val="32"/>
          <w:szCs w:val="32"/>
        </w:rPr>
        <w:t>年</w:t>
      </w:r>
      <w:r>
        <w:rPr>
          <w:rFonts w:ascii="宋体" w:eastAsia="仿宋_GB2312" w:hAnsi="宋体" w:cs="Times New Roman" w:hint="eastAsia"/>
          <w:sz w:val="32"/>
          <w:szCs w:val="32"/>
        </w:rPr>
        <w:t>12</w:t>
      </w:r>
      <w:r>
        <w:rPr>
          <w:rFonts w:ascii="宋体" w:eastAsia="仿宋_GB2312" w:hAnsi="宋体" w:cs="Times New Roman" w:hint="eastAsia"/>
          <w:sz w:val="32"/>
          <w:szCs w:val="32"/>
        </w:rPr>
        <w:t>月</w:t>
      </w:r>
      <w:r>
        <w:rPr>
          <w:rFonts w:ascii="宋体" w:eastAsia="仿宋_GB2312" w:hAnsi="宋体" w:cs="Times New Roman" w:hint="eastAsia"/>
          <w:sz w:val="32"/>
          <w:szCs w:val="32"/>
        </w:rPr>
        <w:t>31</w:t>
      </w:r>
      <w:r>
        <w:rPr>
          <w:rFonts w:ascii="宋体" w:eastAsia="仿宋_GB2312" w:hAnsi="宋体" w:cs="Times New Roman" w:hint="eastAsia"/>
          <w:sz w:val="32"/>
          <w:szCs w:val="32"/>
        </w:rPr>
        <w:t>日，本部门共有车辆</w:t>
      </w:r>
      <w:r>
        <w:rPr>
          <w:rFonts w:ascii="宋体" w:eastAsia="仿宋_GB2312" w:hAnsi="宋体" w:cs="Times New Roman"/>
          <w:sz w:val="32"/>
          <w:szCs w:val="32"/>
        </w:rPr>
        <w:t>3</w:t>
      </w:r>
      <w:r>
        <w:rPr>
          <w:rFonts w:ascii="宋体" w:eastAsia="仿宋_GB2312" w:hAnsi="宋体" w:cs="Times New Roman" w:hint="eastAsia"/>
          <w:sz w:val="32"/>
          <w:szCs w:val="32"/>
        </w:rPr>
        <w:t>辆，其中，主要领导干部用车</w:t>
      </w:r>
      <w:r>
        <w:rPr>
          <w:rFonts w:ascii="宋体" w:eastAsia="仿宋_GB2312" w:hAnsi="宋体" w:cs="Times New Roman"/>
          <w:sz w:val="32"/>
          <w:szCs w:val="32"/>
        </w:rPr>
        <w:t>0</w:t>
      </w:r>
      <w:r>
        <w:rPr>
          <w:rFonts w:ascii="宋体" w:eastAsia="仿宋_GB2312" w:hAnsi="宋体" w:cs="Times New Roman" w:hint="eastAsia"/>
          <w:sz w:val="32"/>
          <w:szCs w:val="32"/>
        </w:rPr>
        <w:t>辆、机要通信用车</w:t>
      </w:r>
      <w:r>
        <w:rPr>
          <w:rFonts w:ascii="宋体" w:eastAsia="仿宋_GB2312" w:hAnsi="宋体" w:cs="Times New Roman"/>
          <w:sz w:val="32"/>
          <w:szCs w:val="32"/>
        </w:rPr>
        <w:t>0</w:t>
      </w:r>
      <w:r>
        <w:rPr>
          <w:rFonts w:ascii="宋体" w:eastAsia="仿宋_GB2312" w:hAnsi="宋体" w:cs="Times New Roman" w:hint="eastAsia"/>
          <w:sz w:val="32"/>
          <w:szCs w:val="32"/>
        </w:rPr>
        <w:t>辆、应急保障用车</w:t>
      </w:r>
      <w:r>
        <w:rPr>
          <w:rFonts w:ascii="宋体" w:eastAsia="仿宋_GB2312" w:hAnsi="宋体" w:cs="Times New Roman"/>
          <w:sz w:val="32"/>
          <w:szCs w:val="32"/>
        </w:rPr>
        <w:t>0</w:t>
      </w:r>
      <w:r>
        <w:rPr>
          <w:rFonts w:ascii="宋体" w:eastAsia="仿宋_GB2312" w:hAnsi="宋体" w:cs="Times New Roman" w:hint="eastAsia"/>
          <w:sz w:val="32"/>
          <w:szCs w:val="32"/>
        </w:rPr>
        <w:t>辆、执法执勤用车</w:t>
      </w:r>
      <w:r>
        <w:rPr>
          <w:rFonts w:ascii="宋体" w:eastAsia="仿宋_GB2312" w:hAnsi="宋体" w:cs="Times New Roman"/>
          <w:sz w:val="32"/>
          <w:szCs w:val="32"/>
        </w:rPr>
        <w:t>0</w:t>
      </w:r>
      <w:r>
        <w:rPr>
          <w:rFonts w:ascii="宋体" w:eastAsia="仿宋_GB2312" w:hAnsi="宋体" w:cs="Times New Roman" w:hint="eastAsia"/>
          <w:sz w:val="32"/>
          <w:szCs w:val="32"/>
        </w:rPr>
        <w:t>辆、特种专业技术用车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辆、离退休干部用车</w:t>
      </w:r>
      <w:r>
        <w:rPr>
          <w:rFonts w:ascii="宋体" w:eastAsia="仿宋_GB2312" w:hAnsi="宋体" w:cs="Times New Roman"/>
          <w:sz w:val="32"/>
          <w:szCs w:val="32"/>
        </w:rPr>
        <w:t>0</w:t>
      </w:r>
      <w:r>
        <w:rPr>
          <w:rFonts w:ascii="宋体" w:eastAsia="仿宋_GB2312" w:hAnsi="宋体" w:cs="Times New Roman" w:hint="eastAsia"/>
          <w:sz w:val="32"/>
          <w:szCs w:val="32"/>
        </w:rPr>
        <w:t>辆、其他用车</w:t>
      </w:r>
      <w:r>
        <w:rPr>
          <w:rFonts w:ascii="宋体" w:eastAsia="仿宋_GB2312" w:hAnsi="宋体" w:cs="Times New Roman"/>
          <w:sz w:val="32"/>
          <w:szCs w:val="32"/>
        </w:rPr>
        <w:t>3</w:t>
      </w:r>
      <w:r>
        <w:rPr>
          <w:rFonts w:ascii="宋体" w:eastAsia="仿宋_GB2312" w:hAnsi="宋体" w:cs="Times New Roman" w:hint="eastAsia"/>
          <w:sz w:val="32"/>
          <w:szCs w:val="32"/>
        </w:rPr>
        <w:t>辆，</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50</w:t>
      </w:r>
      <w:r>
        <w:rPr>
          <w:rFonts w:ascii="宋体" w:eastAsia="仿宋_GB2312" w:hAnsi="宋体" w:cs="Times New Roman" w:hint="eastAsia"/>
          <w:sz w:val="32"/>
          <w:szCs w:val="32"/>
        </w:rPr>
        <w:t>万元（含）以上的通用设备</w:t>
      </w:r>
      <w:r>
        <w:rPr>
          <w:rFonts w:ascii="宋体" w:eastAsia="仿宋_GB2312" w:hAnsi="宋体" w:cs="Times New Roman"/>
          <w:sz w:val="32"/>
          <w:szCs w:val="32"/>
        </w:rPr>
        <w:t>0</w:t>
      </w:r>
      <w:r>
        <w:rPr>
          <w:rFonts w:ascii="宋体" w:eastAsia="仿宋_GB2312" w:hAnsi="宋体" w:cs="Times New Roman" w:hint="eastAsia"/>
          <w:sz w:val="32"/>
          <w:szCs w:val="32"/>
        </w:rPr>
        <w:t>台（套），</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100</w:t>
      </w:r>
      <w:r>
        <w:rPr>
          <w:rFonts w:ascii="宋体" w:eastAsia="仿宋_GB2312" w:hAnsi="宋体" w:cs="Times New Roman" w:hint="eastAsia"/>
          <w:sz w:val="32"/>
          <w:szCs w:val="32"/>
        </w:rPr>
        <w:t>万元（含）以上专用设备</w:t>
      </w:r>
      <w:r>
        <w:rPr>
          <w:rFonts w:ascii="宋体" w:eastAsia="仿宋_GB2312" w:hAnsi="宋体" w:cs="Times New Roman"/>
          <w:sz w:val="32"/>
          <w:szCs w:val="32"/>
        </w:rPr>
        <w:t>0</w:t>
      </w:r>
      <w:r>
        <w:rPr>
          <w:rFonts w:ascii="宋体" w:eastAsia="仿宋_GB2312" w:hAnsi="宋体" w:cs="Times New Roman" w:hint="eastAsia"/>
          <w:sz w:val="32"/>
          <w:szCs w:val="32"/>
        </w:rPr>
        <w:t>台（套）。</w:t>
      </w:r>
    </w:p>
    <w:p w14:paraId="58CB7F5C" w14:textId="77777777" w:rsidR="00E2741F" w:rsidRDefault="002F57AA">
      <w:pPr>
        <w:rPr>
          <w:rFonts w:ascii="楷体" w:eastAsia="楷体" w:hAnsi="楷体" w:cs="楷体"/>
          <w:spacing w:val="-3"/>
          <w:sz w:val="32"/>
          <w:szCs w:val="32"/>
        </w:rPr>
      </w:pPr>
      <w:r>
        <w:rPr>
          <w:rFonts w:ascii="楷体" w:eastAsia="楷体" w:hAnsi="楷体" w:cs="楷体" w:hint="eastAsia"/>
          <w:spacing w:val="-3"/>
          <w:sz w:val="32"/>
          <w:szCs w:val="32"/>
        </w:rPr>
        <w:t>4</w:t>
      </w:r>
      <w:r>
        <w:rPr>
          <w:rFonts w:ascii="楷体" w:eastAsia="楷体" w:hAnsi="楷体" w:cs="楷体" w:hint="eastAsia"/>
          <w:spacing w:val="-3"/>
          <w:sz w:val="32"/>
          <w:szCs w:val="32"/>
        </w:rPr>
        <w:t>、绩效管理情况</w:t>
      </w:r>
    </w:p>
    <w:p w14:paraId="11E1DBD8" w14:textId="77777777" w:rsidR="00E2741F" w:rsidRDefault="002F57AA">
      <w:pPr>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本年未开展绩效评价</w:t>
      </w:r>
    </w:p>
    <w:p w14:paraId="20BBA4C5" w14:textId="77777777" w:rsidR="00E2741F" w:rsidRDefault="002F57AA">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5.</w:t>
      </w:r>
      <w:r>
        <w:rPr>
          <w:rFonts w:ascii="楷体" w:eastAsia="楷体" w:hAnsi="楷体" w:cs="楷体" w:hint="eastAsia"/>
          <w:spacing w:val="-3"/>
          <w:sz w:val="32"/>
          <w:szCs w:val="32"/>
        </w:rPr>
        <w:t>政府购买服务指导性目录。</w:t>
      </w:r>
    </w:p>
    <w:p w14:paraId="59ACCEFD" w14:textId="77777777" w:rsidR="00E2741F" w:rsidRDefault="002F57AA">
      <w:pPr>
        <w:spacing w:line="204" w:lineRule="auto"/>
        <w:ind w:firstLineChars="200" w:firstLine="656"/>
        <w:jc w:val="left"/>
        <w:rPr>
          <w:rFonts w:ascii="仿宋" w:eastAsia="仿宋" w:hAnsi="仿宋" w:cs="仿宋"/>
          <w:spacing w:val="4"/>
          <w:sz w:val="32"/>
          <w:szCs w:val="32"/>
        </w:rPr>
      </w:pPr>
      <w:r>
        <w:rPr>
          <w:rFonts w:ascii="仿宋" w:eastAsia="仿宋" w:hAnsi="仿宋" w:cs="仿宋" w:hint="eastAsia"/>
          <w:spacing w:val="4"/>
          <w:sz w:val="32"/>
          <w:szCs w:val="32"/>
        </w:rPr>
        <w:t>无</w:t>
      </w:r>
    </w:p>
    <w:p w14:paraId="558DAD4E" w14:textId="77777777" w:rsidR="00E2741F" w:rsidRDefault="002F57AA">
      <w:pPr>
        <w:ind w:firstLineChars="900" w:firstLine="2808"/>
        <w:outlineLvl w:val="0"/>
        <w:rPr>
          <w:rFonts w:ascii="黑体" w:eastAsia="黑体" w:hAnsi="黑体" w:cs="黑体"/>
          <w:snapToGrid w:val="0"/>
          <w:spacing w:val="-4"/>
          <w:kern w:val="0"/>
          <w:sz w:val="32"/>
          <w:szCs w:val="32"/>
        </w:rPr>
      </w:pPr>
      <w:bookmarkStart w:id="30" w:name="_Toc8549_WPSOffice_Level1"/>
      <w:bookmarkStart w:id="31" w:name="_Toc32537"/>
      <w:r>
        <w:rPr>
          <w:rFonts w:ascii="黑体" w:eastAsia="黑体" w:hAnsi="黑体" w:cs="黑体" w:hint="eastAsia"/>
          <w:snapToGrid w:val="0"/>
          <w:spacing w:val="-4"/>
          <w:kern w:val="0"/>
          <w:sz w:val="32"/>
          <w:szCs w:val="32"/>
        </w:rPr>
        <w:lastRenderedPageBreak/>
        <w:t>第四部分</w:t>
      </w:r>
      <w:r>
        <w:rPr>
          <w:rFonts w:ascii="黑体" w:eastAsia="黑体" w:hAnsi="黑体" w:cs="黑体" w:hint="eastAsia"/>
          <w:snapToGrid w:val="0"/>
          <w:spacing w:val="-4"/>
          <w:kern w:val="0"/>
          <w:sz w:val="32"/>
          <w:szCs w:val="32"/>
        </w:rPr>
        <w:t xml:space="preserve"> </w:t>
      </w:r>
      <w:r>
        <w:rPr>
          <w:rFonts w:ascii="黑体" w:eastAsia="黑体" w:hAnsi="黑体" w:cs="黑体"/>
          <w:snapToGrid w:val="0"/>
          <w:spacing w:val="-4"/>
          <w:kern w:val="0"/>
          <w:sz w:val="32"/>
          <w:szCs w:val="32"/>
        </w:rPr>
        <w:t>名词解释</w:t>
      </w:r>
      <w:bookmarkEnd w:id="30"/>
      <w:bookmarkEnd w:id="31"/>
    </w:p>
    <w:p w14:paraId="373E6AAB"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财政拨款收入</w:t>
      </w:r>
      <w:r>
        <w:rPr>
          <w:rFonts w:ascii="仿宋" w:eastAsia="仿宋" w:hAnsi="仿宋" w:cs="仿宋" w:hint="eastAsia"/>
          <w:spacing w:val="4"/>
          <w:sz w:val="32"/>
          <w:szCs w:val="32"/>
        </w:rPr>
        <w:t>:</w:t>
      </w:r>
      <w:r>
        <w:rPr>
          <w:rFonts w:ascii="仿宋" w:eastAsia="仿宋" w:hAnsi="仿宋" w:cs="仿宋" w:hint="eastAsia"/>
          <w:spacing w:val="4"/>
          <w:sz w:val="32"/>
          <w:szCs w:val="32"/>
        </w:rPr>
        <w:t>指同级财政当年拨付的资金。</w:t>
      </w:r>
    </w:p>
    <w:p w14:paraId="708EFA16"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上级补助收入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指事业单位从主管部门和上级单位取得的非财政补助收入。</w:t>
      </w:r>
    </w:p>
    <w:p w14:paraId="381D0146"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事业收入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指事业单位开展专业业务活动及其辅助活动所取得的收入。</w:t>
      </w:r>
    </w:p>
    <w:p w14:paraId="4BC6A7D5"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指事业单位在专业业务活动及其辅助活动之外开展非独立核算经营活动取得的收入。</w:t>
      </w:r>
    </w:p>
    <w:p w14:paraId="1F216235"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附属单位缴款</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指事业单位附属的独立核算单位按有关规定上缴的收入。</w:t>
      </w:r>
    </w:p>
    <w:p w14:paraId="5EC15E33"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其他收入</w:t>
      </w:r>
      <w:r>
        <w:rPr>
          <w:rFonts w:ascii="仿宋" w:eastAsia="仿宋" w:hAnsi="仿宋" w:cs="仿宋" w:hint="eastAsia"/>
          <w:spacing w:val="4"/>
          <w:sz w:val="32"/>
          <w:szCs w:val="32"/>
        </w:rPr>
        <w:t>:</w:t>
      </w:r>
      <w:r>
        <w:rPr>
          <w:rFonts w:ascii="仿宋" w:eastAsia="仿宋" w:hAnsi="仿宋" w:cs="仿宋" w:hint="eastAsia"/>
          <w:spacing w:val="4"/>
          <w:sz w:val="32"/>
          <w:szCs w:val="32"/>
        </w:rPr>
        <w:t>指除上述“财政拨款收入”、“事业收入”、“经营收入”、“附属单位缴款”等之外取得的收入。</w:t>
      </w:r>
    </w:p>
    <w:p w14:paraId="3B47A74A"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用事业基金弥补收支差额</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指事业单位在当年的“财政拨款收入”、“财政拨款结转和结余资金”、“事业收入”、“事业单位经营收入”、“其他区收入”不足以安排当年支出的情况下，使用以前年度积累的事业基金</w:t>
      </w:r>
      <w:r>
        <w:rPr>
          <w:rFonts w:ascii="仿宋" w:eastAsia="仿宋" w:hAnsi="仿宋" w:cs="仿宋" w:hint="eastAsia"/>
          <w:spacing w:val="4"/>
          <w:sz w:val="32"/>
          <w:szCs w:val="32"/>
        </w:rPr>
        <w:t>(</w:t>
      </w:r>
      <w:r>
        <w:rPr>
          <w:rFonts w:ascii="仿宋" w:eastAsia="仿宋" w:hAnsi="仿宋" w:cs="仿宋" w:hint="eastAsia"/>
          <w:spacing w:val="4"/>
          <w:sz w:val="32"/>
          <w:szCs w:val="32"/>
        </w:rPr>
        <w:t>即事业单位当年收支相抵后按国家规定提取、用于弥补以后年度收支差额的基金</w:t>
      </w:r>
      <w:r>
        <w:rPr>
          <w:rFonts w:ascii="仿宋" w:eastAsia="仿宋" w:hAnsi="仿宋" w:cs="仿宋" w:hint="eastAsia"/>
          <w:spacing w:val="4"/>
          <w:sz w:val="32"/>
          <w:szCs w:val="32"/>
        </w:rPr>
        <w:t>)</w:t>
      </w:r>
      <w:r>
        <w:rPr>
          <w:rFonts w:ascii="仿宋" w:eastAsia="仿宋" w:hAnsi="仿宋" w:cs="仿宋" w:hint="eastAsia"/>
          <w:spacing w:val="4"/>
          <w:sz w:val="32"/>
          <w:szCs w:val="32"/>
        </w:rPr>
        <w:t>弥补本年度收支缺口的资金。</w:t>
      </w:r>
    </w:p>
    <w:p w14:paraId="46E996C7"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上年结转和结余</w:t>
      </w:r>
      <w:r>
        <w:rPr>
          <w:rFonts w:ascii="仿宋" w:eastAsia="仿宋" w:hAnsi="仿宋" w:cs="仿宋" w:hint="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14:paraId="0A4A226B"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lastRenderedPageBreak/>
        <w:t>结余分配</w:t>
      </w:r>
      <w:r>
        <w:rPr>
          <w:rFonts w:ascii="仿宋" w:eastAsia="仿宋" w:hAnsi="仿宋" w:cs="仿宋" w:hint="eastAsia"/>
          <w:spacing w:val="4"/>
          <w:sz w:val="32"/>
          <w:szCs w:val="32"/>
        </w:rPr>
        <w:t>：反应单位当年结余的分配情况。</w:t>
      </w:r>
    </w:p>
    <w:p w14:paraId="59171958"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年末结转和结余</w:t>
      </w:r>
      <w:r>
        <w:rPr>
          <w:rFonts w:ascii="仿宋" w:eastAsia="仿宋" w:hAnsi="仿宋" w:cs="仿宋" w:hint="eastAsia"/>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14:paraId="663420D4"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基本支出</w:t>
      </w:r>
      <w:r>
        <w:rPr>
          <w:rFonts w:ascii="仿宋" w:eastAsia="仿宋" w:hAnsi="仿宋" w:cs="仿宋" w:hint="eastAsia"/>
          <w:spacing w:val="4"/>
          <w:sz w:val="32"/>
          <w:szCs w:val="32"/>
        </w:rPr>
        <w:t>：指为保障机构正常运转、完成日常工作任务而发生的人员支出和公用支出。</w:t>
      </w:r>
    </w:p>
    <w:p w14:paraId="78DC5960"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项目支出</w:t>
      </w:r>
      <w:r>
        <w:rPr>
          <w:rFonts w:ascii="仿宋" w:eastAsia="仿宋" w:hAnsi="仿宋" w:cs="仿宋" w:hint="eastAsia"/>
          <w:spacing w:val="4"/>
          <w:sz w:val="32"/>
          <w:szCs w:val="32"/>
        </w:rPr>
        <w:t>：指在基本支出之外为完成特定行政任务和事业发展目标所发生的支出。</w:t>
      </w:r>
    </w:p>
    <w:p w14:paraId="385DBB73"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经营支出</w:t>
      </w:r>
      <w:r>
        <w:rPr>
          <w:rFonts w:ascii="仿宋" w:eastAsia="仿宋" w:hAnsi="仿宋" w:cs="仿宋" w:hint="eastAsia"/>
          <w:spacing w:val="4"/>
          <w:sz w:val="32"/>
          <w:szCs w:val="32"/>
        </w:rPr>
        <w:t>：指事业单位在专业业务活动及其辅助活动之外开展非独立核算经营活动发生的支出。</w:t>
      </w:r>
    </w:p>
    <w:p w14:paraId="7EED031D"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对附属单位补助支出</w:t>
      </w:r>
      <w:r>
        <w:rPr>
          <w:rFonts w:ascii="仿宋" w:eastAsia="仿宋" w:hAnsi="仿宋" w:cs="仿宋" w:hint="eastAsia"/>
          <w:spacing w:val="4"/>
          <w:sz w:val="32"/>
          <w:szCs w:val="32"/>
        </w:rPr>
        <w:t>：指事业单位发生的用非财政预算资金对附属单位的补助支出。</w:t>
      </w:r>
    </w:p>
    <w:p w14:paraId="659D75A8"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w:t>
      </w:r>
      <w:r>
        <w:rPr>
          <w:rFonts w:ascii="仿宋" w:eastAsia="仿宋" w:hAnsi="仿宋" w:cs="仿宋" w:hint="eastAsia"/>
          <w:b/>
          <w:bCs/>
          <w:spacing w:val="4"/>
          <w:sz w:val="32"/>
          <w:szCs w:val="32"/>
        </w:rPr>
        <w:t>三公”经费</w:t>
      </w:r>
      <w:r>
        <w:rPr>
          <w:rFonts w:ascii="仿宋" w:eastAsia="仿宋" w:hAnsi="仿宋" w:cs="仿宋" w:hint="eastAsia"/>
          <w:spacing w:val="4"/>
          <w:sz w:val="32"/>
          <w:szCs w:val="32"/>
        </w:rPr>
        <w:t>：纳入同级财政预决算管理的“三公”经费是指用一般公共预算财政拨款安排的因公出国（境）费、公务用车购置及运行费和公务接待费。其中，因公出国（境）</w:t>
      </w:r>
      <w:proofErr w:type="gramStart"/>
      <w:r>
        <w:rPr>
          <w:rFonts w:ascii="仿宋" w:eastAsia="仿宋" w:hAnsi="仿宋" w:cs="仿宋" w:hint="eastAsia"/>
          <w:spacing w:val="4"/>
          <w:sz w:val="32"/>
          <w:szCs w:val="32"/>
        </w:rPr>
        <w:t>费反映</w:t>
      </w:r>
      <w:proofErr w:type="gramEnd"/>
      <w:r>
        <w:rPr>
          <w:rFonts w:ascii="仿宋" w:eastAsia="仿宋" w:hAnsi="仿宋" w:cs="仿宋" w:hint="eastAsia"/>
          <w:spacing w:val="4"/>
          <w:sz w:val="32"/>
          <w:szCs w:val="32"/>
        </w:rPr>
        <w:t>单位公务出国（境）的住宿费、旅费、伙食补助费、杂费、培训费等支出；公务用车购置及运行</w:t>
      </w:r>
      <w:proofErr w:type="gramStart"/>
      <w:r>
        <w:rPr>
          <w:rFonts w:ascii="仿宋" w:eastAsia="仿宋" w:hAnsi="仿宋" w:cs="仿宋" w:hint="eastAsia"/>
          <w:spacing w:val="4"/>
          <w:sz w:val="32"/>
          <w:szCs w:val="32"/>
        </w:rPr>
        <w:t>费反映</w:t>
      </w:r>
      <w:proofErr w:type="gramEnd"/>
      <w:r>
        <w:rPr>
          <w:rFonts w:ascii="仿宋" w:eastAsia="仿宋" w:hAnsi="仿宋" w:cs="仿宋" w:hint="eastAsia"/>
          <w:spacing w:val="4"/>
          <w:sz w:val="32"/>
          <w:szCs w:val="32"/>
        </w:rPr>
        <w:t>单位公务用车购置费及租用费、燃料费、维修费、过路过桥费、保险费、安全奖励等支出；公务接待</w:t>
      </w:r>
      <w:proofErr w:type="gramStart"/>
      <w:r>
        <w:rPr>
          <w:rFonts w:ascii="仿宋" w:eastAsia="仿宋" w:hAnsi="仿宋" w:cs="仿宋" w:hint="eastAsia"/>
          <w:spacing w:val="4"/>
          <w:sz w:val="32"/>
          <w:szCs w:val="32"/>
        </w:rPr>
        <w:t>费反映</w:t>
      </w:r>
      <w:proofErr w:type="gramEnd"/>
      <w:r>
        <w:rPr>
          <w:rFonts w:ascii="仿宋" w:eastAsia="仿宋" w:hAnsi="仿宋" w:cs="仿宋" w:hint="eastAsia"/>
          <w:spacing w:val="4"/>
          <w:sz w:val="32"/>
          <w:szCs w:val="32"/>
        </w:rPr>
        <w:t>单位按规定开支的各类公务接待（含外宾接待）支出。</w:t>
      </w:r>
    </w:p>
    <w:p w14:paraId="64B78D43" w14:textId="77777777" w:rsidR="00E2741F" w:rsidRDefault="002F57AA">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机关运行经费</w:t>
      </w:r>
      <w:r>
        <w:rPr>
          <w:rFonts w:ascii="仿宋" w:eastAsia="仿宋" w:hAnsi="仿宋" w:cs="仿宋" w:hint="eastAsia"/>
          <w:spacing w:val="4"/>
          <w:sz w:val="32"/>
          <w:szCs w:val="32"/>
        </w:rPr>
        <w:t>：为保障行政单位（含参照公务员法管理的</w:t>
      </w:r>
      <w:r>
        <w:rPr>
          <w:rFonts w:ascii="仿宋" w:eastAsia="仿宋" w:hAnsi="仿宋" w:cs="仿宋" w:hint="eastAsia"/>
          <w:spacing w:val="4"/>
          <w:sz w:val="32"/>
          <w:szCs w:val="32"/>
        </w:rPr>
        <w:lastRenderedPageBreak/>
        <w:t>事业单位）运行用于购买货物和服务的各项资金，包括办公及印刷费、邮电费、</w:t>
      </w:r>
      <w:r>
        <w:rPr>
          <w:rFonts w:ascii="仿宋" w:eastAsia="仿宋" w:hAnsi="仿宋" w:cs="仿宋" w:hint="eastAsia"/>
          <w:spacing w:val="4"/>
          <w:sz w:val="32"/>
          <w:szCs w:val="32"/>
        </w:rPr>
        <w:t>差旅费、会议费、福利费、日常维修费、专用材料及一般设备购置费、办公用房水电费、办公用房取暖费、办公用房物业管理费、公务用车运行维护费以及其他费用。</w:t>
      </w:r>
    </w:p>
    <w:p w14:paraId="70B33E5F" w14:textId="77777777" w:rsidR="00E2741F" w:rsidRDefault="002F57AA">
      <w:pPr>
        <w:spacing w:line="204" w:lineRule="auto"/>
        <w:jc w:val="left"/>
      </w:pPr>
      <w:r>
        <w:rPr>
          <w:rFonts w:ascii="仿宋" w:eastAsia="仿宋" w:hAnsi="仿宋" w:cs="仿宋" w:hint="eastAsia"/>
          <w:b/>
          <w:bCs/>
          <w:spacing w:val="4"/>
          <w:sz w:val="32"/>
          <w:szCs w:val="32"/>
        </w:rPr>
        <w:t>其他需要解释的名词</w:t>
      </w:r>
      <w:r>
        <w:rPr>
          <w:rFonts w:ascii="仿宋" w:eastAsia="仿宋" w:hAnsi="仿宋" w:cs="仿宋" w:hint="eastAsia"/>
          <w:spacing w:val="4"/>
          <w:sz w:val="32"/>
          <w:szCs w:val="32"/>
        </w:rPr>
        <w:t>。</w:t>
      </w:r>
    </w:p>
    <w:p w14:paraId="276CA618" w14:textId="77777777" w:rsidR="00E2741F" w:rsidRDefault="00E2741F"/>
    <w:p w14:paraId="0E2CA9A2" w14:textId="77777777" w:rsidR="00E2741F" w:rsidRDefault="00E2741F"/>
    <w:sectPr w:rsidR="00E27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0828"/>
    <w:multiLevelType w:val="singleLevel"/>
    <w:tmpl w:val="0CAE0828"/>
    <w:lvl w:ilvl="0">
      <w:start w:val="8"/>
      <w:numFmt w:val="chineseCounting"/>
      <w:suff w:val="nothing"/>
      <w:lvlText w:val="%1、"/>
      <w:lvlJc w:val="left"/>
      <w:rPr>
        <w:rFonts w:hint="eastAsia"/>
      </w:rPr>
    </w:lvl>
  </w:abstractNum>
  <w:abstractNum w:abstractNumId="1" w15:restartNumberingAfterBreak="0">
    <w:nsid w:val="32CD2E15"/>
    <w:multiLevelType w:val="singleLevel"/>
    <w:tmpl w:val="32CD2E15"/>
    <w:lvl w:ilvl="0">
      <w:start w:val="1"/>
      <w:numFmt w:val="chineseCounting"/>
      <w:suff w:val="nothing"/>
      <w:lvlText w:val="（%1）"/>
      <w:lvlJc w:val="left"/>
      <w:rPr>
        <w:rFonts w:hint="eastAsia"/>
      </w:rPr>
    </w:lvl>
  </w:abstractNum>
  <w:abstractNum w:abstractNumId="2" w15:restartNumberingAfterBreak="0">
    <w:nsid w:val="6AF4BF66"/>
    <w:multiLevelType w:val="singleLevel"/>
    <w:tmpl w:val="6AF4BF66"/>
    <w:lvl w:ilvl="0">
      <w:start w:val="1"/>
      <w:numFmt w:val="chineseCounting"/>
      <w:suff w:val="nothing"/>
      <w:lvlText w:val="%1、"/>
      <w:lvlJc w:val="left"/>
      <w:rPr>
        <w:rFonts w:hint="eastAsia"/>
      </w:rPr>
    </w:lvl>
  </w:abstractNum>
  <w:num w:numId="1" w16cid:durableId="533277928">
    <w:abstractNumId w:val="1"/>
  </w:num>
  <w:num w:numId="2" w16cid:durableId="655692207">
    <w:abstractNumId w:val="2"/>
  </w:num>
  <w:num w:numId="3" w16cid:durableId="169969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3F0B7D"/>
    <w:rsid w:val="000014A7"/>
    <w:rsid w:val="00052B5B"/>
    <w:rsid w:val="00151CB2"/>
    <w:rsid w:val="001522EA"/>
    <w:rsid w:val="00196330"/>
    <w:rsid w:val="001A02A7"/>
    <w:rsid w:val="001E1FEC"/>
    <w:rsid w:val="001E72DF"/>
    <w:rsid w:val="002273F7"/>
    <w:rsid w:val="002F57AA"/>
    <w:rsid w:val="002F5BD6"/>
    <w:rsid w:val="00370C8A"/>
    <w:rsid w:val="00450A19"/>
    <w:rsid w:val="005A281E"/>
    <w:rsid w:val="005A56E1"/>
    <w:rsid w:val="00603292"/>
    <w:rsid w:val="006D429D"/>
    <w:rsid w:val="006D4736"/>
    <w:rsid w:val="00774AFB"/>
    <w:rsid w:val="009271A8"/>
    <w:rsid w:val="0097624E"/>
    <w:rsid w:val="009962D2"/>
    <w:rsid w:val="009C316A"/>
    <w:rsid w:val="00A66085"/>
    <w:rsid w:val="00AF72D9"/>
    <w:rsid w:val="00B074EA"/>
    <w:rsid w:val="00B244D7"/>
    <w:rsid w:val="00B75A3D"/>
    <w:rsid w:val="00B91FB5"/>
    <w:rsid w:val="00C671CA"/>
    <w:rsid w:val="00CA5295"/>
    <w:rsid w:val="00CC10EE"/>
    <w:rsid w:val="00CD6816"/>
    <w:rsid w:val="00E2741F"/>
    <w:rsid w:val="00E4217F"/>
    <w:rsid w:val="00F97758"/>
    <w:rsid w:val="0E115DFD"/>
    <w:rsid w:val="11D27EAE"/>
    <w:rsid w:val="20D97C1B"/>
    <w:rsid w:val="23553F43"/>
    <w:rsid w:val="299664C8"/>
    <w:rsid w:val="2D96622D"/>
    <w:rsid w:val="3F28132A"/>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7BD9C"/>
  <w15:docId w15:val="{D2EA8A65-55B0-4DE2-912A-71E054A7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after="0"/>
      <w:ind w:firstLine="420"/>
    </w:p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3338</Words>
  <Characters>782</Characters>
  <Application>Microsoft Office Word</Application>
  <DocSecurity>0</DocSecurity>
  <Lines>6</Lines>
  <Paragraphs>8</Paragraphs>
  <ScaleCrop>false</ScaleCrop>
  <Company>CHINA</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 guangfeng</cp:lastModifiedBy>
  <cp:revision>13</cp:revision>
  <cp:lastPrinted>2021-10-28T11:45:00Z</cp:lastPrinted>
  <dcterms:created xsi:type="dcterms:W3CDTF">2021-10-28T10:29:00Z</dcterms:created>
  <dcterms:modified xsi:type="dcterms:W3CDTF">2022-09-06T12:35:00Z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