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rPr>
        <w:t>朔州市</w:t>
      </w:r>
      <w:r>
        <w:rPr>
          <w:rFonts w:hint="eastAsia" w:ascii="黑体" w:hAnsi="黑体" w:eastAsia="黑体" w:cs="黑体"/>
          <w:sz w:val="44"/>
          <w:szCs w:val="44"/>
          <w:lang w:val="en-US" w:eastAsia="zh-CN"/>
        </w:rPr>
        <w:t>朔城区二轻工业总会</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1、</w:t>
      </w:r>
      <w:r>
        <w:rPr>
          <w:rFonts w:hint="eastAsia" w:ascii="仿宋" w:hAnsi="仿宋" w:eastAsia="仿宋"/>
          <w:sz w:val="32"/>
          <w:szCs w:val="32"/>
          <w:lang w:val="en-US" w:eastAsia="zh-CN"/>
        </w:rPr>
        <w:t>宣传贯彻落实党和国家对集体经济的法律、法规和方针、政策。</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w:t>
      </w:r>
      <w:r>
        <w:rPr>
          <w:rFonts w:hint="eastAsia" w:ascii="仿宋" w:hAnsi="仿宋" w:eastAsia="仿宋"/>
          <w:sz w:val="32"/>
          <w:szCs w:val="32"/>
          <w:lang w:val="en-US" w:eastAsia="zh-CN"/>
        </w:rPr>
        <w:t>对山西省城镇集体工业联合社拟定的全省城镇集体经济地方性法规和政策贯彻执行并进行监督检查。</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3、</w:t>
      </w:r>
      <w:r>
        <w:rPr>
          <w:rFonts w:hint="eastAsia" w:ascii="仿宋" w:hAnsi="仿宋" w:eastAsia="仿宋"/>
          <w:sz w:val="32"/>
          <w:szCs w:val="32"/>
          <w:lang w:val="en-US" w:eastAsia="zh-CN"/>
        </w:rPr>
        <w:t>制定城区城镇集体经济的发展规划，协调解决城镇集体经济改革发展中遇到的各种困难和问题，依法维护城镇集体经济组织及职工的合法权益。</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4、</w:t>
      </w:r>
      <w:r>
        <w:rPr>
          <w:rFonts w:hint="eastAsia" w:ascii="仿宋" w:hAnsi="仿宋" w:eastAsia="仿宋"/>
          <w:sz w:val="32"/>
          <w:szCs w:val="32"/>
          <w:lang w:val="en-US" w:eastAsia="zh-CN"/>
        </w:rPr>
        <w:t>对城镇集体企业进行改革，落实好改革政策，管理好集体资产，解决好职工安置问题。</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5、加强同各级集体经济组织的交流与合作。</w:t>
      </w:r>
    </w:p>
    <w:p>
      <w:pPr>
        <w:ind w:firstLine="640" w:firstLineChars="200"/>
        <w:rPr>
          <w:rFonts w:ascii="仿宋" w:hAnsi="仿宋" w:eastAsia="仿宋" w:cs="仿宋"/>
          <w:sz w:val="32"/>
          <w:szCs w:val="32"/>
        </w:rPr>
      </w:pPr>
      <w:r>
        <w:rPr>
          <w:rFonts w:hint="eastAsia" w:ascii="仿宋" w:hAnsi="仿宋" w:eastAsia="仿宋"/>
          <w:sz w:val="32"/>
          <w:szCs w:val="32"/>
          <w:lang w:val="en-US" w:eastAsia="zh-CN"/>
        </w:rPr>
        <w:t>6、承担全区手工业（手工艺）和工艺美术行业管理工作。</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580" w:lineRule="exact"/>
        <w:ind w:firstLine="960" w:firstLineChars="300"/>
        <w:jc w:val="left"/>
        <w:rPr>
          <w:rFonts w:hint="eastAsia" w:ascii="宋体" w:hAnsi="宋体" w:eastAsia="仿宋_GB2312" w:cs="Times New Roman"/>
          <w:sz w:val="32"/>
          <w:szCs w:val="32"/>
        </w:rPr>
      </w:pPr>
      <w:r>
        <w:rPr>
          <w:rFonts w:hint="eastAsia" w:ascii="宋体" w:hAnsi="宋体" w:eastAsia="仿宋_GB2312" w:cs="Times New Roman"/>
          <w:sz w:val="32"/>
          <w:szCs w:val="32"/>
        </w:rPr>
        <w:t>本单位</w:t>
      </w:r>
      <w:r>
        <w:rPr>
          <w:rFonts w:hint="eastAsia" w:ascii="宋体" w:hAnsi="宋体" w:eastAsia="仿宋_GB2312" w:cs="Times New Roman"/>
          <w:sz w:val="32"/>
          <w:szCs w:val="32"/>
          <w:lang w:eastAsia="zh-CN"/>
        </w:rPr>
        <w:t>未设置</w:t>
      </w:r>
      <w:r>
        <w:rPr>
          <w:rFonts w:hint="eastAsia" w:ascii="宋体" w:hAnsi="宋体" w:eastAsia="仿宋_GB2312" w:cs="Times New Roman"/>
          <w:sz w:val="32"/>
          <w:szCs w:val="32"/>
        </w:rPr>
        <w:t>科室，</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下属单位。从预算单位构成看，朔州市朔城区二轻工业总会部门决算包括：本级决算。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100.16</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100.16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1.86</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1.86</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人员调入，经费增加。</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100.16</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100.16</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100.16</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100.16</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0</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100.16</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100.16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1.86</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1.89</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人员调入，经费增加。</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100.16</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1.86</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人员调入，经费增加。</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_GB2312" w:cs="仿宋"/>
          <w:sz w:val="32"/>
          <w:szCs w:val="32"/>
          <w:lang w:val="en-US" w:eastAsia="zh-CN"/>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100.16</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死亡抚恤</w:t>
      </w:r>
      <w:r>
        <w:rPr>
          <w:rFonts w:hint="eastAsia" w:ascii="宋体" w:hAnsi="宋体" w:eastAsia="仿宋_GB2312" w:cs="Times New Roman"/>
          <w:sz w:val="32"/>
          <w:szCs w:val="32"/>
          <w:lang w:val="en-US" w:eastAsia="zh-CN"/>
        </w:rPr>
        <w:t>支出20.94万元，占20.90%；2150201</w:t>
      </w:r>
      <w:r>
        <w:rPr>
          <w:rFonts w:hint="eastAsia" w:ascii="宋体" w:hAnsi="宋体" w:eastAsia="仿宋_GB2312" w:cs="Times New Roman"/>
          <w:sz w:val="32"/>
          <w:szCs w:val="32"/>
        </w:rPr>
        <w:t>行政运行(类)支出</w:t>
      </w:r>
      <w:r>
        <w:rPr>
          <w:rFonts w:hint="eastAsia" w:ascii="宋体" w:hAnsi="宋体" w:eastAsia="仿宋_GB2312" w:cs="Times New Roman"/>
          <w:sz w:val="32"/>
          <w:szCs w:val="32"/>
          <w:lang w:val="en-US" w:eastAsia="zh-CN"/>
        </w:rPr>
        <w:t>40.38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40.32</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2150203机关服务支出38.85万元，占38.78%。</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100.16</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100.16</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100.16</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98.36</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57.45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40.92</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1.8</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1.8</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“三公”经费一般公共财政拨款支出</w:t>
      </w:r>
      <w:r>
        <w:rPr>
          <w:rFonts w:hint="eastAsia" w:ascii="宋体" w:hAnsi="宋体" w:eastAsia="仿宋_GB2312" w:cs="Times New Roman"/>
          <w:sz w:val="32"/>
          <w:szCs w:val="32"/>
          <w:lang w:eastAsia="zh-CN"/>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政府性基金预算财政拨款本年收入</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2021年我</w:t>
      </w:r>
      <w:r>
        <w:rPr>
          <w:rFonts w:hint="eastAsia" w:ascii="宋体" w:hAnsi="宋体" w:eastAsia="仿宋_GB2312" w:cs="Times New Roman"/>
          <w:sz w:val="32"/>
          <w:szCs w:val="32"/>
        </w:rPr>
        <w:t>单位</w:t>
      </w:r>
      <w:r>
        <w:rPr>
          <w:rFonts w:hint="eastAsia" w:ascii="宋体" w:hAnsi="宋体" w:eastAsia="仿宋_GB2312" w:cs="Times New Roman"/>
          <w:sz w:val="32"/>
          <w:szCs w:val="32"/>
          <w:lang w:eastAsia="zh-CN"/>
        </w:rPr>
        <w:t>无</w:t>
      </w:r>
      <w:r>
        <w:rPr>
          <w:rFonts w:hint="eastAsia" w:ascii="宋体" w:hAnsi="宋体" w:eastAsia="仿宋_GB2312" w:cs="Times New Roman"/>
          <w:sz w:val="32"/>
          <w:szCs w:val="32"/>
        </w:rPr>
        <w:t>机关运行经费支出。</w:t>
      </w:r>
    </w:p>
    <w:p>
      <w:pPr>
        <w:ind w:firstLine="640" w:firstLineChars="200"/>
        <w:rPr>
          <w:rFonts w:ascii="宋体" w:hAnsi="宋体" w:eastAsia="仿宋_GB2312" w:cs="Times New Roman"/>
          <w:sz w:val="32"/>
          <w:szCs w:val="32"/>
        </w:rPr>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年我单位无政府采购业务支出情况。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辆、特 种专业技术用车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台（套）。</w:t>
      </w:r>
      <w:bookmarkStart w:id="22" w:name="_GoBack"/>
      <w:bookmarkEnd w:id="22"/>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640" w:firstLineChars="2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val="en-US" w:eastAsia="zh-CN"/>
        </w:rPr>
        <w:t>2021年我单位</w:t>
      </w:r>
      <w:r>
        <w:rPr>
          <w:rFonts w:hint="eastAsia" w:ascii="宋体" w:hAnsi="宋体" w:eastAsia="仿宋_GB2312" w:cs="Times New Roman"/>
          <w:sz w:val="32"/>
          <w:szCs w:val="32"/>
        </w:rPr>
        <w:t>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NGYyNmFhNDdlYWVmNWI5NTBjZjk3MzgxMDJkNGIifQ=="/>
  </w:docVars>
  <w:rsids>
    <w:rsidRoot w:val="7E3F0B7D"/>
    <w:rsid w:val="000014A7"/>
    <w:rsid w:val="00052B5B"/>
    <w:rsid w:val="00774AFB"/>
    <w:rsid w:val="00E4217F"/>
    <w:rsid w:val="0C126A92"/>
    <w:rsid w:val="0E115DFD"/>
    <w:rsid w:val="11D27EAE"/>
    <w:rsid w:val="20D97C1B"/>
    <w:rsid w:val="21171324"/>
    <w:rsid w:val="23553F43"/>
    <w:rsid w:val="25163348"/>
    <w:rsid w:val="299664C8"/>
    <w:rsid w:val="3B3872F7"/>
    <w:rsid w:val="3F28132A"/>
    <w:rsid w:val="49221B6F"/>
    <w:rsid w:val="6544153D"/>
    <w:rsid w:val="68CD37BD"/>
    <w:rsid w:val="6C940C35"/>
    <w:rsid w:val="761F5178"/>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2446</Words>
  <Characters>2622</Characters>
  <Lines>5</Lines>
  <Paragraphs>7</Paragraphs>
  <TotalTime>0</TotalTime>
  <ScaleCrop>false</ScaleCrop>
  <LinksUpToDate>false</LinksUpToDate>
  <CharactersWithSpaces>2704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2022-10-19T11:41:30Z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7C66ECF4CD9D4F1FA717621F4AD43F0D</vt:lpwstr>
  </property>
</Properties>
</file>