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jc w:val="center"/>
        <w:rPr>
          <w:rFonts w:hint="eastAsia" w:ascii="黑体" w:eastAsia="黑体"/>
          <w:sz w:val="44"/>
          <w:szCs w:val="44"/>
          <w:lang w:eastAsia="zh-CN"/>
        </w:rPr>
      </w:pPr>
      <w:r>
        <w:rPr>
          <w:rFonts w:hint="eastAsia" w:ascii="黑体" w:eastAsia="黑体"/>
          <w:sz w:val="44"/>
          <w:szCs w:val="44"/>
          <w:lang w:eastAsia="zh-CN"/>
        </w:rPr>
        <w:t>朔州市朔城区国资国企改革服务中心</w:t>
      </w:r>
    </w:p>
    <w:p>
      <w:pPr>
        <w:jc w:val="center"/>
        <w:rPr>
          <w:rFonts w:ascii="黑体" w:eastAsia="黑体"/>
          <w:sz w:val="44"/>
          <w:szCs w:val="44"/>
        </w:rPr>
      </w:pPr>
      <w:r>
        <w:rPr>
          <w:rFonts w:hint="eastAsia" w:ascii="黑体" w:eastAsia="黑体"/>
          <w:sz w:val="44"/>
          <w:szCs w:val="44"/>
        </w:rPr>
        <w:t>202</w:t>
      </w:r>
      <w:r>
        <w:rPr>
          <w:rFonts w:hint="eastAsia" w:ascii="黑体" w:eastAsia="黑体"/>
          <w:sz w:val="44"/>
          <w:szCs w:val="44"/>
          <w:lang w:val="en-US" w:eastAsia="zh-CN"/>
        </w:rPr>
        <w:t>1</w:t>
      </w:r>
      <w:r>
        <w:rPr>
          <w:rFonts w:hint="eastAsia" w:ascii="黑体" w:eastAsia="黑体"/>
          <w:sz w:val="44"/>
          <w:szCs w:val="44"/>
        </w:rPr>
        <w:t>年部门决算公开情况说明</w:t>
      </w:r>
    </w:p>
    <w:p>
      <w:pPr>
        <w:spacing w:line="360" w:lineRule="auto"/>
        <w:jc w:val="center"/>
        <w:rPr>
          <w:rFonts w:ascii="宋体" w:hAnsi="宋体" w:cs="宋体"/>
          <w:sz w:val="44"/>
          <w:szCs w:val="44"/>
        </w:rPr>
      </w:pPr>
      <w:bookmarkStart w:id="0" w:name="_Toc8044_WPSOffice_Level1"/>
      <w:bookmarkStart w:id="1" w:name="_Toc4691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w:t>
      </w:r>
      <w:r>
        <w:rPr>
          <w:rFonts w:hint="eastAsia" w:ascii="宋体" w:hAnsi="宋体" w:cs="宋体"/>
          <w:b/>
          <w:sz w:val="30"/>
          <w:szCs w:val="30"/>
          <w:lang w:val="en-US" w:eastAsia="zh-CN"/>
        </w:rPr>
        <w:t>1</w:t>
      </w:r>
      <w:r>
        <w:rPr>
          <w:rFonts w:hint="eastAsia" w:ascii="宋体" w:hAnsi="宋体" w:cs="宋体"/>
          <w:b/>
          <w:sz w:val="30"/>
          <w:szCs w:val="30"/>
        </w:rPr>
        <w:t>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w:t>
      </w:r>
      <w:r>
        <w:rPr>
          <w:rFonts w:hint="eastAsia" w:ascii="宋体" w:hAnsi="宋体" w:cs="宋体"/>
          <w:b/>
          <w:sz w:val="30"/>
          <w:szCs w:val="30"/>
          <w:lang w:val="en-US" w:eastAsia="zh-CN"/>
        </w:rPr>
        <w:t>1</w:t>
      </w:r>
      <w:r>
        <w:rPr>
          <w:rFonts w:hint="eastAsia" w:ascii="宋体" w:hAnsi="宋体" w:cs="宋体"/>
          <w:b/>
          <w:sz w:val="30"/>
          <w:szCs w:val="30"/>
        </w:rPr>
        <w:t>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ind w:firstLine="3614" w:firstLineChars="1200"/>
        <w:rPr>
          <w:rFonts w:ascii="宋体" w:hAnsi="宋体" w:cs="宋体"/>
          <w:b/>
          <w:sz w:val="30"/>
          <w:szCs w:val="30"/>
        </w:rPr>
      </w:pPr>
    </w:p>
    <w:p>
      <w:pPr>
        <w:rPr>
          <w:rFonts w:ascii="宋体" w:hAnsi="宋体" w:cs="宋体"/>
          <w:b/>
          <w:sz w:val="30"/>
          <w:szCs w:val="30"/>
        </w:rPr>
      </w:pP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spacing w:line="204" w:lineRule="auto"/>
        <w:ind w:firstLine="667"/>
        <w:jc w:val="left"/>
        <w:rPr>
          <w:rFonts w:hint="eastAsia" w:ascii="宋体" w:hAnsi="宋体" w:eastAsia="仿宋_GB2312" w:cs="Times New Roman"/>
          <w:sz w:val="32"/>
          <w:szCs w:val="32"/>
          <w:lang w:eastAsia="zh-CN"/>
        </w:rPr>
      </w:pPr>
      <w:r>
        <w:rPr>
          <w:rFonts w:hint="eastAsia" w:ascii="宋体" w:hAnsi="宋体" w:eastAsia="仿宋_GB2312" w:cs="Times New Roman"/>
          <w:sz w:val="32"/>
          <w:szCs w:val="32"/>
        </w:rPr>
        <w:t>1、</w:t>
      </w:r>
      <w:r>
        <w:rPr>
          <w:rFonts w:hint="eastAsia" w:ascii="宋体" w:hAnsi="宋体" w:eastAsia="仿宋_GB2312" w:cs="Times New Roman"/>
          <w:sz w:val="32"/>
          <w:szCs w:val="32"/>
          <w:lang w:eastAsia="zh-CN"/>
        </w:rPr>
        <w:t>为全区的企业培训人才。</w:t>
      </w:r>
    </w:p>
    <w:p>
      <w:pPr>
        <w:spacing w:line="204" w:lineRule="auto"/>
        <w:ind w:firstLine="667"/>
        <w:jc w:val="left"/>
        <w:rPr>
          <w:rFonts w:hint="eastAsia" w:ascii="宋体" w:hAnsi="宋体" w:eastAsia="仿宋_GB2312" w:cs="Times New Roman"/>
          <w:sz w:val="32"/>
          <w:szCs w:val="32"/>
        </w:rPr>
      </w:pPr>
      <w:r>
        <w:rPr>
          <w:rFonts w:hint="eastAsia" w:ascii="宋体" w:hAnsi="宋体" w:eastAsia="仿宋_GB2312" w:cs="Times New Roman"/>
          <w:sz w:val="32"/>
          <w:szCs w:val="32"/>
        </w:rPr>
        <w:t>2、</w:t>
      </w:r>
      <w:r>
        <w:rPr>
          <w:rFonts w:hint="eastAsia" w:ascii="宋体" w:hAnsi="宋体" w:eastAsia="仿宋_GB2312" w:cs="Times New Roman"/>
          <w:sz w:val="32"/>
          <w:szCs w:val="32"/>
          <w:lang w:eastAsia="zh-CN"/>
        </w:rPr>
        <w:t>负责原国企办所属单位和企业改造遗留问题处置、集体资产管理等工作</w:t>
      </w:r>
      <w:r>
        <w:rPr>
          <w:rFonts w:hint="eastAsia" w:ascii="宋体" w:hAnsi="宋体" w:eastAsia="仿宋_GB2312" w:cs="Times New Roman"/>
          <w:sz w:val="32"/>
          <w:szCs w:val="32"/>
        </w:rPr>
        <w:t>。</w:t>
      </w:r>
    </w:p>
    <w:p>
      <w:pPr>
        <w:spacing w:line="204" w:lineRule="auto"/>
        <w:ind w:firstLine="667"/>
        <w:jc w:val="left"/>
        <w:rPr>
          <w:rFonts w:ascii="仿宋" w:hAnsi="仿宋" w:eastAsia="仿宋" w:cs="仿宋"/>
          <w:sz w:val="32"/>
          <w:szCs w:val="32"/>
        </w:rPr>
      </w:pPr>
      <w:r>
        <w:rPr>
          <w:rFonts w:hint="eastAsia" w:ascii="宋体" w:hAnsi="宋体" w:eastAsia="仿宋_GB2312" w:cs="Times New Roman"/>
          <w:sz w:val="32"/>
          <w:szCs w:val="32"/>
        </w:rPr>
        <w:t>3、</w:t>
      </w:r>
      <w:r>
        <w:rPr>
          <w:rFonts w:hint="eastAsia" w:ascii="宋体" w:hAnsi="宋体" w:eastAsia="仿宋_GB2312" w:cs="Times New Roman"/>
          <w:sz w:val="32"/>
          <w:szCs w:val="32"/>
          <w:lang w:eastAsia="zh-CN"/>
        </w:rPr>
        <w:t>负责原国企办及系统的离退休人员管理服务等工作。</w:t>
      </w:r>
      <w:r>
        <w:rPr>
          <w:rFonts w:hint="eastAsia" w:ascii="宋体" w:hAnsi="宋体" w:eastAsia="仿宋_GB2312" w:cs="Times New Roman"/>
          <w:sz w:val="32"/>
          <w:szCs w:val="32"/>
        </w:rPr>
        <w:t xml:space="preserve"> </w:t>
      </w:r>
      <w:r>
        <w:rPr>
          <w:rFonts w:hint="eastAsia" w:ascii="仿宋" w:hAnsi="仿宋" w:eastAsia="仿宋" w:cs="仿宋"/>
          <w:sz w:val="32"/>
          <w:szCs w:val="32"/>
        </w:rPr>
        <w:t xml:space="preserve">                            </w:t>
      </w:r>
    </w:p>
    <w:p>
      <w:pPr>
        <w:numPr>
          <w:ilvl w:val="0"/>
          <w:numId w:val="1"/>
        </w:numPr>
        <w:rPr>
          <w:rFonts w:ascii="仿宋" w:hAnsi="仿宋" w:eastAsia="仿宋" w:cs="仿宋"/>
          <w:sz w:val="32"/>
          <w:szCs w:val="32"/>
        </w:rPr>
      </w:pPr>
      <w:r>
        <w:rPr>
          <w:rFonts w:hint="eastAsia" w:ascii="仿宋" w:hAnsi="仿宋" w:eastAsia="仿宋" w:cs="仿宋"/>
          <w:sz w:val="32"/>
          <w:szCs w:val="32"/>
        </w:rPr>
        <w:t>部门机构设置</w:t>
      </w:r>
    </w:p>
    <w:p>
      <w:pPr>
        <w:spacing w:line="204" w:lineRule="auto"/>
        <w:ind w:firstLine="667"/>
        <w:jc w:val="left"/>
        <w:rPr>
          <w:rFonts w:ascii="仿宋" w:hAnsi="仿宋" w:eastAsia="仿宋" w:cs="仿宋"/>
          <w:sz w:val="32"/>
          <w:szCs w:val="32"/>
        </w:rPr>
      </w:pPr>
      <w:r>
        <w:rPr>
          <w:rFonts w:hint="eastAsia" w:ascii="宋体" w:hAnsi="宋体" w:eastAsia="仿宋_GB2312" w:cs="Times New Roman"/>
          <w:sz w:val="32"/>
          <w:szCs w:val="32"/>
        </w:rPr>
        <w:t>本单位内设</w:t>
      </w:r>
      <w:r>
        <w:rPr>
          <w:rFonts w:hint="eastAsia" w:ascii="宋体" w:hAnsi="宋体" w:eastAsia="仿宋_GB2312" w:cs="Times New Roman"/>
          <w:sz w:val="32"/>
          <w:szCs w:val="32"/>
          <w:lang w:val="en-US" w:eastAsia="zh-CN"/>
        </w:rPr>
        <w:t>2</w:t>
      </w:r>
      <w:r>
        <w:rPr>
          <w:rFonts w:hint="eastAsia" w:ascii="宋体" w:hAnsi="宋体" w:eastAsia="仿宋_GB2312" w:cs="Times New Roman"/>
          <w:sz w:val="32"/>
          <w:szCs w:val="32"/>
        </w:rPr>
        <w:t>个科室，</w:t>
      </w:r>
      <w:r>
        <w:rPr>
          <w:rFonts w:hint="eastAsia" w:ascii="宋体" w:hAnsi="宋体" w:eastAsia="仿宋_GB2312" w:cs="Times New Roman"/>
          <w:sz w:val="32"/>
          <w:szCs w:val="32"/>
          <w:lang w:eastAsia="zh-CN"/>
        </w:rPr>
        <w:t>无</w:t>
      </w:r>
      <w:r>
        <w:rPr>
          <w:rFonts w:hint="eastAsia" w:ascii="宋体" w:hAnsi="宋体" w:eastAsia="仿宋_GB2312" w:cs="Times New Roman"/>
          <w:sz w:val="32"/>
          <w:szCs w:val="32"/>
        </w:rPr>
        <w:t>下属单位。从预算单位构成看，</w:t>
      </w:r>
      <w:r>
        <w:rPr>
          <w:rFonts w:hint="eastAsia" w:ascii="宋体" w:hAnsi="宋体" w:eastAsia="仿宋_GB2312" w:cs="Times New Roman"/>
          <w:sz w:val="32"/>
          <w:szCs w:val="32"/>
          <w:lang w:eastAsia="zh-CN"/>
        </w:rPr>
        <w:t>朔州市朔城区国资国企改革服务中心</w:t>
      </w:r>
      <w:r>
        <w:rPr>
          <w:rFonts w:hint="eastAsia" w:ascii="宋体" w:hAnsi="宋体" w:eastAsia="仿宋_GB2312" w:cs="Times New Roman"/>
          <w:sz w:val="32"/>
          <w:szCs w:val="32"/>
        </w:rPr>
        <w:t>单位部门决算包括：本级决算</w:t>
      </w:r>
      <w:r>
        <w:rPr>
          <w:rFonts w:hint="eastAsia" w:ascii="宋体" w:hAnsi="宋体" w:eastAsia="仿宋_GB2312" w:cs="Times New Roman"/>
          <w:sz w:val="32"/>
          <w:szCs w:val="32"/>
          <w:lang w:eastAsia="zh-CN"/>
        </w:rPr>
        <w:t>。</w:t>
      </w: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25884_WPSOffice_Level1"/>
      <w:bookmarkStart w:id="4" w:name="_Toc17336_WPSOffice_Level1"/>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年度部门决算情况说明</w:t>
      </w:r>
      <w:bookmarkEnd w:id="3"/>
      <w:bookmarkEnd w:id="4"/>
    </w:p>
    <w:p>
      <w:pPr>
        <w:numPr>
          <w:ilvl w:val="0"/>
          <w:numId w:val="2"/>
        </w:numPr>
        <w:rPr>
          <w:rFonts w:ascii="仿宋" w:hAnsi="仿宋" w:eastAsia="仿宋" w:cs="仿宋"/>
          <w:sz w:val="32"/>
          <w:szCs w:val="32"/>
        </w:rPr>
      </w:pPr>
      <w:bookmarkStart w:id="5" w:name="_Toc22880_WPSOffice_Level2"/>
      <w:bookmarkStart w:id="6" w:name="_Toc1653_WPSOffice_Level2"/>
      <w:r>
        <w:rPr>
          <w:rFonts w:hint="eastAsia" w:ascii="楷体" w:hAnsi="楷体" w:eastAsia="楷体" w:cs="楷体"/>
          <w:spacing w:val="-3"/>
          <w:sz w:val="32"/>
          <w:szCs w:val="32"/>
        </w:rPr>
        <w:t>收入支出决算总体情况说明</w:t>
      </w:r>
      <w:bookmarkEnd w:id="5"/>
      <w:bookmarkEnd w:id="6"/>
    </w:p>
    <w:p>
      <w:pPr>
        <w:ind w:firstLine="640" w:firstLineChars="200"/>
        <w:rPr>
          <w:rFonts w:ascii="宋体" w:hAnsi="宋体" w:eastAsia="仿宋_GB2312" w:cs="Times New Roman"/>
          <w:sz w:val="32"/>
          <w:szCs w:val="32"/>
        </w:rPr>
      </w:pPr>
      <w:bookmarkStart w:id="7" w:name="_Toc1438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 度 收 入 总 计</w:t>
      </w:r>
      <w:r>
        <w:rPr>
          <w:rFonts w:hint="eastAsia" w:ascii="宋体" w:hAnsi="宋体" w:eastAsia="仿宋_GB2312" w:cs="Times New Roman"/>
          <w:sz w:val="32"/>
          <w:szCs w:val="32"/>
          <w:lang w:val="en-US" w:eastAsia="zh-CN"/>
        </w:rPr>
        <w:t>250.08</w:t>
      </w:r>
      <w:r>
        <w:rPr>
          <w:rFonts w:hint="eastAsia" w:ascii="宋体" w:hAnsi="宋体" w:eastAsia="仿宋_GB2312" w:cs="Times New Roman"/>
          <w:sz w:val="32"/>
          <w:szCs w:val="32"/>
        </w:rPr>
        <w:t>万元 、 支 出 总 计</w:t>
      </w:r>
      <w:r>
        <w:rPr>
          <w:rFonts w:hint="eastAsia" w:ascii="宋体" w:hAnsi="宋体" w:eastAsia="仿宋_GB2312" w:cs="Times New Roman"/>
          <w:sz w:val="32"/>
          <w:szCs w:val="32"/>
          <w:lang w:val="en-US" w:eastAsia="zh-CN"/>
        </w:rPr>
        <w:t>250.08</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年相比,收入总计增加</w:t>
      </w:r>
      <w:r>
        <w:rPr>
          <w:rFonts w:hint="eastAsia" w:ascii="宋体" w:hAnsi="宋体" w:eastAsia="仿宋_GB2312" w:cs="Times New Roman"/>
          <w:sz w:val="32"/>
          <w:szCs w:val="32"/>
          <w:lang w:val="en-US" w:eastAsia="zh-CN"/>
        </w:rPr>
        <w:t>14.89</w:t>
      </w:r>
      <w:r>
        <w:rPr>
          <w:rFonts w:hint="eastAsia" w:ascii="宋体" w:hAnsi="宋体" w:eastAsia="仿宋_GB2312" w:cs="Times New Roman"/>
          <w:sz w:val="32"/>
          <w:szCs w:val="32"/>
        </w:rPr>
        <w:t>万元，支出总计增加</w:t>
      </w:r>
      <w:r>
        <w:rPr>
          <w:rFonts w:hint="eastAsia" w:ascii="宋体" w:hAnsi="宋体" w:eastAsia="仿宋_GB2312" w:cs="Times New Roman"/>
          <w:sz w:val="32"/>
          <w:szCs w:val="32"/>
          <w:lang w:val="en-US" w:eastAsia="zh-CN"/>
        </w:rPr>
        <w:t>14.89</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eastAsia="zh-CN"/>
        </w:rPr>
        <w:t>因机构改革，</w:t>
      </w:r>
      <w:r>
        <w:rPr>
          <w:rFonts w:hint="eastAsia" w:ascii="宋体" w:hAnsi="宋体" w:eastAsia="仿宋_GB2312" w:cs="Times New Roman"/>
          <w:sz w:val="32"/>
          <w:szCs w:val="32"/>
          <w:lang w:val="en-US" w:eastAsia="zh-CN"/>
        </w:rPr>
        <w:t>2021年职工学校和工业局合并为国资国企改革服务中心，故与2020年合并前两家单位做对比。</w:t>
      </w:r>
      <w:r>
        <w:rPr>
          <w:rFonts w:hint="eastAsia" w:ascii="宋体" w:hAnsi="宋体" w:eastAsia="仿宋_GB2312" w:cs="Times New Roman"/>
          <w:sz w:val="32"/>
          <w:szCs w:val="32"/>
          <w:lang w:eastAsia="zh-CN"/>
        </w:rPr>
        <w:t>增加工业公司养老保险</w:t>
      </w:r>
      <w:r>
        <w:rPr>
          <w:rFonts w:hint="eastAsia" w:ascii="宋体" w:hAnsi="宋体" w:eastAsia="仿宋_GB2312" w:cs="Times New Roman"/>
          <w:sz w:val="32"/>
          <w:szCs w:val="32"/>
          <w:lang w:val="en-US" w:eastAsia="zh-CN"/>
        </w:rPr>
        <w:t>18.85万元，临时工工资4.08万元；减少死亡抚恤5.37万元，人员变动减少</w:t>
      </w:r>
      <w:r>
        <w:rPr>
          <w:rFonts w:hint="eastAsia" w:ascii="宋体" w:hAnsi="宋体" w:eastAsia="仿宋_GB2312" w:cs="Times New Roman"/>
          <w:sz w:val="32"/>
          <w:szCs w:val="32"/>
        </w:rPr>
        <w:t xml:space="preserve"> </w:t>
      </w:r>
      <w:r>
        <w:rPr>
          <w:rFonts w:hint="eastAsia" w:ascii="宋体" w:hAnsi="宋体" w:eastAsia="仿宋_GB2312" w:cs="Times New Roman"/>
          <w:sz w:val="32"/>
          <w:szCs w:val="32"/>
          <w:lang w:val="en-US" w:eastAsia="zh-CN"/>
        </w:rPr>
        <w:t>2.67万元。</w:t>
      </w:r>
      <w:bookmarkStart w:id="20" w:name="_GoBack"/>
      <w:bookmarkEnd w:id="20"/>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ascii="仿宋" w:hAnsi="仿宋" w:eastAsia="仿宋" w:cs="仿宋"/>
          <w:spacing w:val="-4"/>
          <w:sz w:val="32"/>
          <w:szCs w:val="32"/>
        </w:rPr>
      </w:pPr>
      <w:bookmarkStart w:id="8" w:name="_Toc6621_WPSOffice_Level2"/>
      <w:bookmarkStart w:id="9" w:name="_Toc504_WPSOffice_Level2"/>
      <w:r>
        <w:rPr>
          <w:rFonts w:hint="eastAsia" w:ascii="宋体" w:hAnsi="宋体" w:eastAsia="仿宋_GB2312" w:cs="Times New Roman"/>
          <w:sz w:val="32"/>
          <w:szCs w:val="32"/>
        </w:rPr>
        <w:t>本年收入合计</w:t>
      </w:r>
      <w:r>
        <w:rPr>
          <w:rFonts w:hint="eastAsia" w:ascii="仿宋" w:hAnsi="仿宋" w:eastAsia="仿宋" w:cs="仿宋"/>
          <w:sz w:val="32"/>
          <w:szCs w:val="32"/>
          <w:lang w:val="en-US" w:eastAsia="zh-CN"/>
        </w:rPr>
        <w:t>250.08</w:t>
      </w:r>
      <w:r>
        <w:rPr>
          <w:rFonts w:hint="eastAsia" w:ascii="宋体" w:hAnsi="宋体" w:eastAsia="仿宋_GB2312" w:cs="Times New Roman"/>
          <w:sz w:val="32"/>
          <w:szCs w:val="32"/>
        </w:rPr>
        <w:t>万元，其中：财政拨款收入</w:t>
      </w:r>
      <w:r>
        <w:rPr>
          <w:rFonts w:hint="eastAsia" w:ascii="仿宋" w:hAnsi="仿宋" w:eastAsia="仿宋" w:cs="仿宋"/>
          <w:sz w:val="32"/>
          <w:szCs w:val="32"/>
          <w:lang w:val="en-US" w:eastAsia="zh-CN"/>
        </w:rPr>
        <w:t>250.08</w:t>
      </w:r>
      <w:r>
        <w:rPr>
          <w:rFonts w:hint="eastAsia" w:ascii="宋体" w:hAnsi="宋体" w:eastAsia="仿宋_GB2312" w:cs="Times New Roman"/>
          <w:sz w:val="32"/>
          <w:szCs w:val="32"/>
        </w:rPr>
        <w:t>万元;上级补助收入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万元；事业收入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万元；附属单位上缴收入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 xml:space="preserve"> 万元；其他收入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8754_WPSOffice_Level2"/>
      <w:bookmarkStart w:id="11" w:name="_Toc32119_WPSOffice_Level2"/>
      <w:r>
        <w:rPr>
          <w:rFonts w:hint="eastAsia" w:ascii="宋体" w:hAnsi="宋体" w:eastAsia="仿宋_GB2312" w:cs="Times New Roman"/>
          <w:sz w:val="32"/>
          <w:szCs w:val="32"/>
        </w:rPr>
        <w:t>本年支出合计</w:t>
      </w:r>
      <w:r>
        <w:rPr>
          <w:rFonts w:hint="eastAsia" w:ascii="仿宋" w:hAnsi="仿宋" w:eastAsia="仿宋" w:cs="仿宋"/>
          <w:sz w:val="32"/>
          <w:szCs w:val="32"/>
          <w:lang w:val="en-US" w:eastAsia="zh-CN"/>
        </w:rPr>
        <w:t>250.08</w:t>
      </w:r>
      <w:r>
        <w:rPr>
          <w:rFonts w:hint="eastAsia" w:ascii="宋体" w:hAnsi="宋体" w:eastAsia="仿宋_GB2312" w:cs="Times New Roman"/>
          <w:sz w:val="32"/>
          <w:szCs w:val="32"/>
        </w:rPr>
        <w:t>万元 ，其中：基本支出</w:t>
      </w:r>
      <w:r>
        <w:rPr>
          <w:rFonts w:hint="eastAsia" w:ascii="仿宋" w:hAnsi="仿宋" w:eastAsia="仿宋" w:cs="仿宋"/>
          <w:sz w:val="32"/>
          <w:szCs w:val="32"/>
          <w:lang w:val="en-US" w:eastAsia="zh-CN"/>
        </w:rPr>
        <w:t>227.15</w:t>
      </w:r>
      <w:r>
        <w:rPr>
          <w:rFonts w:hint="eastAsia" w:ascii="宋体" w:hAnsi="宋体" w:eastAsia="仿宋_GB2312" w:cs="Times New Roman"/>
          <w:sz w:val="32"/>
          <w:szCs w:val="32"/>
        </w:rPr>
        <w:t>万元 ；项目支出</w:t>
      </w:r>
      <w:r>
        <w:rPr>
          <w:rFonts w:hint="eastAsia" w:ascii="仿宋" w:hAnsi="仿宋" w:eastAsia="仿宋" w:cs="仿宋"/>
          <w:sz w:val="32"/>
          <w:szCs w:val="32"/>
          <w:lang w:val="en-US" w:eastAsia="zh-CN"/>
        </w:rPr>
        <w:t>22.93</w:t>
      </w:r>
      <w:r>
        <w:rPr>
          <w:rFonts w:hint="eastAsia" w:ascii="宋体" w:hAnsi="宋体" w:eastAsia="仿宋_GB2312" w:cs="Times New Roman"/>
          <w:sz w:val="32"/>
          <w:szCs w:val="32"/>
        </w:rPr>
        <w:t>万元；上缴上级支出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万元；对附属单位补助支出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ind w:firstLine="640" w:firstLineChars="200"/>
        <w:rPr>
          <w:rFonts w:ascii="宋体" w:hAnsi="宋体" w:eastAsia="仿宋_GB2312" w:cs="Times New Roman"/>
          <w:sz w:val="32"/>
          <w:szCs w:val="32"/>
        </w:rPr>
      </w:pPr>
      <w:bookmarkStart w:id="12" w:name="_Toc2892_WPSOffice_Level2"/>
      <w:bookmarkStart w:id="13" w:name="_Toc23250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年度财政拨款收入总计</w:t>
      </w:r>
      <w:r>
        <w:rPr>
          <w:rFonts w:hint="eastAsia" w:ascii="仿宋" w:hAnsi="仿宋" w:eastAsia="仿宋" w:cs="仿宋"/>
          <w:sz w:val="32"/>
          <w:szCs w:val="32"/>
          <w:lang w:val="en-US" w:eastAsia="zh-CN"/>
        </w:rPr>
        <w:t>250.08</w:t>
      </w:r>
      <w:r>
        <w:rPr>
          <w:rFonts w:hint="eastAsia" w:ascii="宋体" w:hAnsi="宋体" w:eastAsia="仿宋_GB2312" w:cs="Times New Roman"/>
          <w:sz w:val="32"/>
          <w:szCs w:val="32"/>
        </w:rPr>
        <w:t>万元、支出总计</w:t>
      </w:r>
      <w:r>
        <w:rPr>
          <w:rFonts w:hint="eastAsia" w:ascii="宋体" w:hAnsi="宋体" w:eastAsia="仿宋_GB2312" w:cs="Times New Roman"/>
          <w:sz w:val="32"/>
          <w:szCs w:val="32"/>
          <w:lang w:val="en-US" w:eastAsia="zh-CN"/>
        </w:rPr>
        <w:t>250.08</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年相比，财政拨款收入总计增加</w:t>
      </w:r>
      <w:r>
        <w:rPr>
          <w:rFonts w:hint="eastAsia" w:ascii="宋体" w:hAnsi="宋体" w:eastAsia="仿宋_GB2312" w:cs="Times New Roman"/>
          <w:sz w:val="32"/>
          <w:szCs w:val="32"/>
          <w:lang w:val="en-US" w:eastAsia="zh-CN"/>
        </w:rPr>
        <w:t>14.89</w:t>
      </w:r>
      <w:r>
        <w:rPr>
          <w:rFonts w:hint="eastAsia" w:ascii="宋体" w:hAnsi="宋体" w:eastAsia="仿宋_GB2312" w:cs="Times New Roman"/>
          <w:sz w:val="32"/>
          <w:szCs w:val="32"/>
        </w:rPr>
        <w:t>万元，增长</w:t>
      </w:r>
      <w:r>
        <w:rPr>
          <w:rFonts w:hint="eastAsia" w:ascii="宋体" w:hAnsi="宋体" w:eastAsia="仿宋_GB2312" w:cs="Times New Roman"/>
          <w:sz w:val="32"/>
          <w:szCs w:val="32"/>
          <w:lang w:val="en-US" w:eastAsia="zh-CN"/>
        </w:rPr>
        <w:t>6.33</w:t>
      </w:r>
      <w:r>
        <w:rPr>
          <w:rFonts w:hint="eastAsia" w:ascii="宋体" w:hAnsi="宋体" w:eastAsia="仿宋_GB2312" w:cs="Times New Roman"/>
          <w:sz w:val="32"/>
          <w:szCs w:val="32"/>
        </w:rPr>
        <w:t>%。主要原因是：</w:t>
      </w:r>
      <w:r>
        <w:rPr>
          <w:rFonts w:hint="eastAsia" w:ascii="宋体" w:hAnsi="宋体" w:eastAsia="仿宋_GB2312" w:cs="Times New Roman"/>
          <w:sz w:val="32"/>
          <w:szCs w:val="32"/>
          <w:lang w:eastAsia="zh-CN"/>
        </w:rPr>
        <w:t>增加工业公司养老保险</w:t>
      </w:r>
      <w:r>
        <w:rPr>
          <w:rFonts w:hint="eastAsia" w:ascii="宋体" w:hAnsi="宋体" w:eastAsia="仿宋_GB2312" w:cs="Times New Roman"/>
          <w:sz w:val="32"/>
          <w:szCs w:val="32"/>
          <w:lang w:val="en-US" w:eastAsia="zh-CN"/>
        </w:rPr>
        <w:t>18.85万元，临时工工资4.08万元；减少死亡抚恤5.37万元，人员变动减少</w:t>
      </w:r>
      <w:r>
        <w:rPr>
          <w:rFonts w:hint="eastAsia" w:ascii="宋体" w:hAnsi="宋体" w:eastAsia="仿宋_GB2312" w:cs="Times New Roman"/>
          <w:sz w:val="32"/>
          <w:szCs w:val="32"/>
        </w:rPr>
        <w:t xml:space="preserve"> </w:t>
      </w:r>
      <w:r>
        <w:rPr>
          <w:rFonts w:hint="eastAsia" w:ascii="宋体" w:hAnsi="宋体" w:eastAsia="仿宋_GB2312" w:cs="Times New Roman"/>
          <w:sz w:val="32"/>
          <w:szCs w:val="32"/>
          <w:lang w:val="en-US" w:eastAsia="zh-CN"/>
        </w:rPr>
        <w:t>2.67万元。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ind w:firstLine="640" w:firstLineChars="200"/>
        <w:rPr>
          <w:rFonts w:hint="default" w:ascii="宋体" w:hAnsi="宋体" w:eastAsia="仿宋_GB2312" w:cs="Times New Roman"/>
          <w:sz w:val="32"/>
          <w:szCs w:val="32"/>
          <w:lang w:val="en-US" w:eastAsia="zh-CN"/>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仿宋" w:hAnsi="仿宋" w:eastAsia="仿宋" w:cs="仿宋"/>
          <w:sz w:val="32"/>
          <w:szCs w:val="32"/>
          <w:lang w:val="en-US" w:eastAsia="zh-CN"/>
        </w:rPr>
        <w:t>250.08</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年相比，财政拨款支出增加</w:t>
      </w:r>
      <w:r>
        <w:rPr>
          <w:rFonts w:hint="eastAsia" w:ascii="宋体" w:hAnsi="宋体" w:eastAsia="仿宋_GB2312" w:cs="Times New Roman"/>
          <w:sz w:val="32"/>
          <w:szCs w:val="32"/>
          <w:lang w:val="en-US" w:eastAsia="zh-CN"/>
        </w:rPr>
        <w:t>14.89</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eastAsia="zh-CN"/>
        </w:rPr>
        <w:t>增加工业公司养老保险</w:t>
      </w:r>
      <w:r>
        <w:rPr>
          <w:rFonts w:hint="eastAsia" w:ascii="宋体" w:hAnsi="宋体" w:eastAsia="仿宋_GB2312" w:cs="Times New Roman"/>
          <w:sz w:val="32"/>
          <w:szCs w:val="32"/>
          <w:lang w:val="en-US" w:eastAsia="zh-CN"/>
        </w:rPr>
        <w:t>18.85万元，临时工工资4.08万元；减少死亡抚恤5.37万元，人员变动减少</w:t>
      </w:r>
      <w:r>
        <w:rPr>
          <w:rFonts w:hint="eastAsia" w:ascii="宋体" w:hAnsi="宋体" w:eastAsia="仿宋_GB2312" w:cs="Times New Roman"/>
          <w:sz w:val="32"/>
          <w:szCs w:val="32"/>
        </w:rPr>
        <w:t xml:space="preserve"> </w:t>
      </w:r>
      <w:r>
        <w:rPr>
          <w:rFonts w:hint="eastAsia" w:ascii="宋体" w:hAnsi="宋体" w:eastAsia="仿宋_GB2312" w:cs="Times New Roman"/>
          <w:sz w:val="32"/>
          <w:szCs w:val="32"/>
          <w:lang w:val="en-US" w:eastAsia="zh-CN"/>
        </w:rPr>
        <w:t>2.67万元。</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hint="eastAsia" w:ascii="仿宋" w:hAnsi="仿宋" w:eastAsia="仿宋_GB2312" w:cs="仿宋"/>
          <w:sz w:val="32"/>
          <w:szCs w:val="32"/>
          <w:lang w:eastAsia="zh-CN"/>
        </w:rPr>
      </w:pPr>
      <w:bookmarkStart w:id="14" w:name="_Toc27424_WPSOffice_Level2"/>
      <w:bookmarkStart w:id="15" w:name="_Toc1066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仿宋" w:hAnsi="仿宋" w:eastAsia="仿宋" w:cs="仿宋"/>
          <w:sz w:val="32"/>
          <w:szCs w:val="32"/>
          <w:lang w:val="en-US" w:eastAsia="zh-CN"/>
        </w:rPr>
        <w:t>250.08</w:t>
      </w:r>
      <w:r>
        <w:rPr>
          <w:rFonts w:hint="eastAsia" w:ascii="宋体" w:hAnsi="宋体" w:eastAsia="仿宋_GB2312" w:cs="Times New Roman"/>
          <w:sz w:val="32"/>
          <w:szCs w:val="32"/>
        </w:rPr>
        <w:t>万元，主要用于以下方面：</w:t>
      </w:r>
      <w:r>
        <w:rPr>
          <w:rFonts w:hint="eastAsia" w:ascii="宋体" w:hAnsi="宋体" w:eastAsia="仿宋_GB2312" w:cs="Times New Roman"/>
          <w:sz w:val="32"/>
          <w:szCs w:val="32"/>
          <w:lang w:val="en-US" w:eastAsia="zh-CN"/>
        </w:rPr>
        <w:t>2050301初等职业教育教育</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97.75</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39.09</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2150201行政运行</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53.45</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21.37</w:t>
      </w:r>
      <w:r>
        <w:rPr>
          <w:rFonts w:hint="eastAsia" w:ascii="宋体" w:hAnsi="宋体" w:eastAsia="仿宋_GB2312" w:cs="Times New Roman"/>
          <w:sz w:val="32"/>
          <w:szCs w:val="32"/>
        </w:rPr>
        <w:t>%</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lang w:val="en-US" w:eastAsia="zh-CN"/>
        </w:rPr>
        <w:t>2150203机关服务支出98.88万元，占39.54%</w:t>
      </w:r>
      <w:r>
        <w:rPr>
          <w:rFonts w:hint="eastAsia" w:ascii="宋体" w:hAnsi="宋体" w:eastAsia="仿宋_GB2312" w:cs="Times New Roman"/>
          <w:sz w:val="32"/>
          <w:szCs w:val="32"/>
          <w:lang w:eastAsia="zh-CN"/>
        </w:rPr>
        <w:t>。</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年度一般公共预算财政拨款支出当年调整预算数</w:t>
      </w:r>
      <w:r>
        <w:rPr>
          <w:rFonts w:hint="eastAsia" w:ascii="宋体" w:hAnsi="宋体" w:eastAsia="仿宋_GB2312" w:cs="Times New Roman"/>
          <w:sz w:val="32"/>
          <w:szCs w:val="32"/>
          <w:lang w:val="en-US" w:eastAsia="zh-CN"/>
        </w:rPr>
        <w:t>250.08</w:t>
      </w:r>
      <w:r>
        <w:rPr>
          <w:rFonts w:hint="eastAsia" w:ascii="宋体" w:hAnsi="宋体" w:eastAsia="仿宋_GB2312" w:cs="Times New Roman"/>
          <w:sz w:val="32"/>
          <w:szCs w:val="32"/>
        </w:rPr>
        <w:t>万元，支出决算为</w:t>
      </w:r>
      <w:r>
        <w:rPr>
          <w:rFonts w:hint="eastAsia" w:ascii="仿宋" w:hAnsi="仿宋" w:eastAsia="仿宋" w:cs="仿宋"/>
          <w:sz w:val="32"/>
          <w:szCs w:val="32"/>
          <w:lang w:val="en-US" w:eastAsia="zh-CN"/>
        </w:rPr>
        <w:t>250.08</w:t>
      </w:r>
      <w:r>
        <w:rPr>
          <w:rFonts w:hint="eastAsia" w:ascii="宋体" w:hAnsi="宋体" w:eastAsia="仿宋_GB2312" w:cs="Times New Roman"/>
          <w:sz w:val="32"/>
          <w:szCs w:val="32"/>
        </w:rPr>
        <w:t>万元，完成当年调整预算的</w:t>
      </w:r>
      <w:r>
        <w:rPr>
          <w:rFonts w:hint="eastAsia" w:ascii="宋体" w:hAnsi="宋体" w:eastAsia="仿宋_GB2312" w:cs="Times New Roman"/>
          <w:sz w:val="32"/>
          <w:szCs w:val="32"/>
          <w:lang w:val="en-US" w:eastAsia="zh-CN"/>
        </w:rPr>
        <w:t>100</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rPr>
      </w:pPr>
      <w:bookmarkStart w:id="16" w:name="_Toc28951_WPSOffice_Level2"/>
      <w:bookmarkStart w:id="17" w:name="_Toc2199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年度财政拨款基本支出</w:t>
      </w:r>
      <w:r>
        <w:rPr>
          <w:rFonts w:hint="eastAsia" w:ascii="仿宋" w:hAnsi="仿宋" w:eastAsia="仿宋" w:cs="仿宋"/>
          <w:spacing w:val="4"/>
          <w:sz w:val="32"/>
          <w:szCs w:val="32"/>
          <w:lang w:val="en-US" w:eastAsia="zh-CN"/>
        </w:rPr>
        <w:t>227.15</w:t>
      </w:r>
      <w:r>
        <w:rPr>
          <w:rFonts w:hint="eastAsia" w:ascii="宋体" w:hAnsi="宋体" w:eastAsia="仿宋_GB2312" w:cs="Times New Roman"/>
          <w:sz w:val="32"/>
          <w:szCs w:val="32"/>
        </w:rPr>
        <w:t>万元，其中：人员经费</w:t>
      </w:r>
      <w:r>
        <w:rPr>
          <w:rFonts w:hint="eastAsia" w:ascii="仿宋" w:hAnsi="仿宋" w:eastAsia="仿宋" w:cs="仿宋"/>
          <w:spacing w:val="4"/>
          <w:sz w:val="32"/>
          <w:szCs w:val="32"/>
          <w:lang w:val="en-US" w:eastAsia="zh-CN"/>
        </w:rPr>
        <w:t>222.05</w:t>
      </w:r>
      <w:r>
        <w:rPr>
          <w:rFonts w:hint="eastAsia" w:ascii="宋体" w:hAnsi="宋体" w:eastAsia="仿宋_GB2312" w:cs="Times New Roman"/>
          <w:sz w:val="32"/>
          <w:szCs w:val="32"/>
        </w:rPr>
        <w:t>万元，主要包括工资福利支出</w:t>
      </w:r>
      <w:r>
        <w:rPr>
          <w:rFonts w:hint="eastAsia" w:ascii="仿宋" w:hAnsi="仿宋" w:eastAsia="仿宋" w:cs="仿宋"/>
          <w:spacing w:val="4"/>
          <w:sz w:val="32"/>
          <w:szCs w:val="32"/>
          <w:lang w:val="en-US" w:eastAsia="zh-CN"/>
        </w:rPr>
        <w:t>169.06</w:t>
      </w:r>
      <w:r>
        <w:rPr>
          <w:rFonts w:hint="eastAsia" w:ascii="宋体" w:hAnsi="宋体" w:eastAsia="仿宋_GB2312" w:cs="Times New Roman"/>
          <w:sz w:val="32"/>
          <w:szCs w:val="32"/>
        </w:rPr>
        <w:t>万元和对个人和家庭的补助</w:t>
      </w:r>
      <w:r>
        <w:rPr>
          <w:rFonts w:hint="eastAsia" w:ascii="仿宋" w:hAnsi="仿宋" w:eastAsia="仿宋" w:cs="仿宋"/>
          <w:spacing w:val="4"/>
          <w:sz w:val="32"/>
          <w:szCs w:val="32"/>
          <w:lang w:val="en-US" w:eastAsia="zh-CN"/>
        </w:rPr>
        <w:t>52.99</w:t>
      </w:r>
      <w:r>
        <w:rPr>
          <w:rFonts w:hint="eastAsia" w:ascii="宋体" w:hAnsi="宋体" w:eastAsia="仿宋_GB2312" w:cs="Times New Roman"/>
          <w:sz w:val="32"/>
          <w:szCs w:val="32"/>
        </w:rPr>
        <w:t>万元；公用经费</w:t>
      </w:r>
      <w:r>
        <w:rPr>
          <w:rFonts w:hint="eastAsia" w:ascii="仿宋" w:hAnsi="仿宋" w:eastAsia="仿宋" w:cs="仿宋"/>
          <w:spacing w:val="4"/>
          <w:sz w:val="32"/>
          <w:szCs w:val="32"/>
          <w:lang w:val="en-US" w:eastAsia="zh-CN"/>
        </w:rPr>
        <w:t>5.1</w:t>
      </w:r>
      <w:r>
        <w:rPr>
          <w:rFonts w:hint="eastAsia" w:ascii="宋体" w:hAnsi="宋体" w:eastAsia="仿宋_GB2312" w:cs="Times New Roman"/>
          <w:sz w:val="32"/>
          <w:szCs w:val="32"/>
        </w:rPr>
        <w:t>万元，主要包括商品和服务支出</w:t>
      </w:r>
      <w:r>
        <w:rPr>
          <w:rFonts w:hint="eastAsia" w:ascii="宋体" w:hAnsi="宋体" w:eastAsia="仿宋_GB2312" w:cs="Times New Roman"/>
          <w:sz w:val="32"/>
          <w:szCs w:val="32"/>
          <w:lang w:val="en-US" w:eastAsia="zh-CN"/>
        </w:rPr>
        <w:t>5.1</w:t>
      </w:r>
      <w:r>
        <w:rPr>
          <w:rFonts w:hint="eastAsia" w:ascii="宋体" w:hAnsi="宋体" w:eastAsia="仿宋_GB2312" w:cs="Times New Roman"/>
          <w:sz w:val="32"/>
          <w:szCs w:val="32"/>
        </w:rPr>
        <w:t>万元。</w:t>
      </w:r>
    </w:p>
    <w:p>
      <w:pPr>
        <w:numPr>
          <w:ilvl w:val="0"/>
          <w:numId w:val="3"/>
        </w:numPr>
        <w:spacing w:line="204" w:lineRule="auto"/>
        <w:jc w:val="left"/>
        <w:rPr>
          <w:rFonts w:hint="eastAsia" w:ascii="楷体" w:hAnsi="楷体" w:eastAsia="楷体" w:cs="楷体"/>
          <w:spacing w:val="-3"/>
          <w:sz w:val="32"/>
          <w:szCs w:val="32"/>
        </w:rPr>
      </w:pPr>
      <w:r>
        <w:rPr>
          <w:rFonts w:hint="eastAsia" w:ascii="楷体" w:hAnsi="楷体" w:eastAsia="楷体" w:cs="楷体"/>
          <w:spacing w:val="-3"/>
          <w:sz w:val="32"/>
          <w:szCs w:val="32"/>
        </w:rPr>
        <w:t>一般公共预算财政拨款“三公”经费支出决算情况说明</w:t>
      </w:r>
      <w:bookmarkEnd w:id="16"/>
      <w:bookmarkEnd w:id="17"/>
    </w:p>
    <w:p>
      <w:pPr>
        <w:pStyle w:val="2"/>
        <w:numPr>
          <w:ilvl w:val="0"/>
          <w:numId w:val="0"/>
        </w:numPr>
        <w:rPr>
          <w:rFonts w:hint="default" w:ascii="宋体" w:hAnsi="宋体" w:eastAsia="仿宋_GB2312" w:cs="Times New Roman"/>
          <w:kern w:val="2"/>
          <w:sz w:val="32"/>
          <w:szCs w:val="32"/>
          <w:lang w:val="en-US" w:eastAsia="zh-CN" w:bidi="ar-SA"/>
        </w:rPr>
      </w:pPr>
      <w:r>
        <w:rPr>
          <w:rFonts w:hint="eastAsia"/>
          <w:lang w:val="en-US" w:eastAsia="zh-CN"/>
        </w:rPr>
        <w:t xml:space="preserve">  </w:t>
      </w:r>
      <w:r>
        <w:rPr>
          <w:rFonts w:hint="eastAsia" w:ascii="宋体" w:hAnsi="宋体" w:eastAsia="仿宋_GB2312" w:cs="Times New Roman"/>
          <w:kern w:val="2"/>
          <w:sz w:val="32"/>
          <w:szCs w:val="32"/>
          <w:lang w:val="en-US" w:eastAsia="zh-CN" w:bidi="ar-SA"/>
        </w:rPr>
        <w:t>我单位无三公经费，与上年相比无变化。</w:t>
      </w:r>
    </w:p>
    <w:p>
      <w:pPr>
        <w:numPr>
          <w:ilvl w:val="0"/>
          <w:numId w:val="4"/>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pStyle w:val="2"/>
        <w:rPr>
          <w:rFonts w:hint="eastAsia" w:eastAsia="仿宋_GB2312"/>
          <w:lang w:eastAsia="zh-CN"/>
        </w:rPr>
      </w:pPr>
      <w:r>
        <w:rPr>
          <w:rFonts w:hint="eastAsia" w:ascii="宋体" w:hAnsi="宋体" w:eastAsia="仿宋_GB2312" w:cs="Times New Roman"/>
          <w:sz w:val="32"/>
          <w:szCs w:val="32"/>
          <w:lang w:eastAsia="zh-CN"/>
        </w:rPr>
        <w:t>我单位本年度无</w:t>
      </w:r>
      <w:r>
        <w:rPr>
          <w:rFonts w:hint="eastAsia" w:ascii="宋体" w:hAnsi="宋体" w:eastAsia="仿宋_GB2312" w:cs="Times New Roman"/>
          <w:sz w:val="32"/>
          <w:szCs w:val="32"/>
        </w:rPr>
        <w:t>政府性基金</w:t>
      </w:r>
      <w:r>
        <w:rPr>
          <w:rFonts w:hint="eastAsia" w:ascii="宋体" w:hAnsi="宋体" w:eastAsia="仿宋_GB2312" w:cs="Times New Roman"/>
          <w:sz w:val="32"/>
          <w:szCs w:val="32"/>
          <w:lang w:eastAsia="zh-CN"/>
        </w:rPr>
        <w:t>。</w:t>
      </w:r>
    </w:p>
    <w:p>
      <w:pPr>
        <w:numPr>
          <w:ilvl w:val="0"/>
          <w:numId w:val="4"/>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其他重要事项的情况说明</w:t>
      </w:r>
    </w:p>
    <w:p>
      <w:pPr>
        <w:numPr>
          <w:ilvl w:val="0"/>
          <w:numId w:val="5"/>
        </w:numPr>
        <w:spacing w:line="204" w:lineRule="auto"/>
        <w:jc w:val="left"/>
        <w:rPr>
          <w:rFonts w:hint="eastAsia" w:ascii="楷体" w:hAnsi="楷体" w:eastAsia="楷体" w:cs="楷体"/>
          <w:spacing w:val="-3"/>
          <w:sz w:val="32"/>
          <w:szCs w:val="32"/>
        </w:rPr>
      </w:pPr>
      <w:r>
        <w:rPr>
          <w:rFonts w:hint="eastAsia" w:ascii="楷体" w:hAnsi="楷体" w:eastAsia="楷体" w:cs="楷体"/>
          <w:spacing w:val="-3"/>
          <w:sz w:val="32"/>
          <w:szCs w:val="32"/>
        </w:rPr>
        <w:t>机关运行经费支出情况</w:t>
      </w:r>
    </w:p>
    <w:p>
      <w:pPr>
        <w:numPr>
          <w:ilvl w:val="0"/>
          <w:numId w:val="0"/>
        </w:numPr>
        <w:spacing w:line="204" w:lineRule="auto"/>
        <w:ind w:firstLine="640" w:firstLineChars="200"/>
        <w:jc w:val="left"/>
        <w:rPr>
          <w:rFonts w:ascii="宋体" w:hAnsi="宋体" w:eastAsia="仿宋_GB2312" w:cs="Times New Roman"/>
          <w:sz w:val="32"/>
          <w:szCs w:val="32"/>
        </w:rPr>
      </w:pPr>
      <w:r>
        <w:rPr>
          <w:rFonts w:hint="eastAsia" w:ascii="宋体" w:hAnsi="宋体" w:eastAsia="仿宋_GB2312" w:cs="Times New Roman"/>
          <w:sz w:val="32"/>
          <w:szCs w:val="32"/>
          <w:lang w:eastAsia="zh-CN"/>
        </w:rPr>
        <w:t>我单位</w:t>
      </w:r>
      <w:r>
        <w:rPr>
          <w:rFonts w:hint="eastAsia" w:ascii="宋体" w:hAnsi="宋体" w:eastAsia="仿宋_GB2312" w:cs="Times New Roman"/>
          <w:sz w:val="32"/>
          <w:szCs w:val="32"/>
        </w:rPr>
        <w:t>无机关运行经费。</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年我单位政府采购总额</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万元，其中：政府采购货物</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万元、政府采购工程</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万元、政府采购服务</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截至</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年12月31日，本部门共有车辆</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辆，其中，主要领导干部用车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辆、机要通信用车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辆、应急保障用车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辆、执法执勤用车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辆、特种专业技术用车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辆、离退休干部用车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辆、其他用车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 单价50万元（含）以上的通用设备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 单价100万元（含）以上专用设备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w:t>
      </w:r>
    </w:p>
    <w:p>
      <w:pPr>
        <w:numPr>
          <w:ilvl w:val="0"/>
          <w:numId w:val="6"/>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ind w:firstLine="320" w:firstLineChars="100"/>
        <w:rPr>
          <w:rFonts w:ascii="仿宋_GB2312" w:hAnsi="仿宋_GB2312" w:eastAsia="仿宋_GB2312" w:cs="仿宋_GB2312"/>
          <w:color w:val="000000"/>
          <w:kern w:val="0"/>
          <w:sz w:val="31"/>
          <w:szCs w:val="31"/>
        </w:rPr>
      </w:pPr>
      <w:r>
        <w:rPr>
          <w:rFonts w:hint="eastAsia" w:ascii="宋体" w:hAnsi="宋体" w:eastAsia="仿宋_GB2312" w:cs="Times New Roman"/>
          <w:sz w:val="32"/>
          <w:szCs w:val="32"/>
        </w:rPr>
        <w:t>我单位本年未开展绩效管理工作。</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bookmarkStart w:id="18" w:name="_Toc32537"/>
      <w:bookmarkStart w:id="19" w:name="_Toc8549_WPSOffice_Level1"/>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18"/>
      <w:bookmarkEnd w:id="19"/>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w:t>
      </w:r>
      <w:r>
        <w:rPr>
          <w:rFonts w:hint="eastAsia" w:ascii="仿宋" w:hAnsi="仿宋" w:eastAsia="仿宋" w:cs="仿宋"/>
          <w:spacing w:val="4"/>
          <w:sz w:val="32"/>
          <w:szCs w:val="32"/>
          <w:lang w:eastAsia="zh-CN"/>
        </w:rPr>
        <w:t>拨</w:t>
      </w:r>
      <w:r>
        <w:rPr>
          <w:rFonts w:hint="eastAsia" w:ascii="仿宋" w:hAnsi="仿宋" w:eastAsia="仿宋" w:cs="仿宋"/>
          <w:spacing w:val="4"/>
          <w:sz w:val="32"/>
          <w:szCs w:val="32"/>
        </w:rPr>
        <w:t>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C9B60"/>
    <w:multiLevelType w:val="singleLevel"/>
    <w:tmpl w:val="068C9B60"/>
    <w:lvl w:ilvl="0" w:tentative="0">
      <w:start w:val="1"/>
      <w:numFmt w:val="decimal"/>
      <w:lvlText w:val="%1."/>
      <w:lvlJc w:val="left"/>
      <w:pPr>
        <w:tabs>
          <w:tab w:val="left" w:pos="312"/>
        </w:tabs>
      </w:pPr>
    </w:lvl>
  </w:abstractNum>
  <w:abstractNum w:abstractNumId="1">
    <w:nsid w:val="0CAE0828"/>
    <w:multiLevelType w:val="singleLevel"/>
    <w:tmpl w:val="0CAE0828"/>
    <w:lvl w:ilvl="0" w:tentative="0">
      <w:start w:val="8"/>
      <w:numFmt w:val="chineseCounting"/>
      <w:suff w:val="nothing"/>
      <w:lvlText w:val="%1、"/>
      <w:lvlJc w:val="left"/>
      <w:rPr>
        <w:rFonts w:hint="eastAsia"/>
      </w:rPr>
    </w:lvl>
  </w:abstractNum>
  <w:abstractNum w:abstractNumId="2">
    <w:nsid w:val="32CD2E15"/>
    <w:multiLevelType w:val="singleLevel"/>
    <w:tmpl w:val="32CD2E15"/>
    <w:lvl w:ilvl="0" w:tentative="0">
      <w:start w:val="1"/>
      <w:numFmt w:val="chineseCounting"/>
      <w:suff w:val="nothing"/>
      <w:lvlText w:val="（%1）"/>
      <w:lvlJc w:val="left"/>
      <w:rPr>
        <w:rFonts w:hint="eastAsia"/>
      </w:rPr>
    </w:lvl>
  </w:abstractNum>
  <w:abstractNum w:abstractNumId="3">
    <w:nsid w:val="40B6F801"/>
    <w:multiLevelType w:val="singleLevel"/>
    <w:tmpl w:val="40B6F801"/>
    <w:lvl w:ilvl="0" w:tentative="0">
      <w:start w:val="4"/>
      <w:numFmt w:val="decimal"/>
      <w:lvlText w:val="%1."/>
      <w:lvlJc w:val="left"/>
      <w:pPr>
        <w:tabs>
          <w:tab w:val="left" w:pos="312"/>
        </w:tabs>
      </w:pPr>
    </w:lvl>
  </w:abstractNum>
  <w:abstractNum w:abstractNumId="4">
    <w:nsid w:val="448754B2"/>
    <w:multiLevelType w:val="singleLevel"/>
    <w:tmpl w:val="448754B2"/>
    <w:lvl w:ilvl="0" w:tentative="0">
      <w:start w:val="7"/>
      <w:numFmt w:val="chineseCounting"/>
      <w:suff w:val="nothing"/>
      <w:lvlText w:val="%1、"/>
      <w:lvlJc w:val="left"/>
      <w:rPr>
        <w:rFonts w:hint="eastAsia"/>
      </w:rPr>
    </w:lvl>
  </w:abstractNum>
  <w:abstractNum w:abstractNumId="5">
    <w:nsid w:val="6AF4BF66"/>
    <w:multiLevelType w:val="singleLevel"/>
    <w:tmpl w:val="6AF4BF66"/>
    <w:lvl w:ilvl="0" w:tentative="0">
      <w:start w:val="1"/>
      <w:numFmt w:val="chineseCounting"/>
      <w:suff w:val="nothing"/>
      <w:lvlText w:val="%1、"/>
      <w:lvlJc w:val="left"/>
      <w:rPr>
        <w:rFonts w:hint="eastAsia"/>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3F0B7D"/>
    <w:rsid w:val="000014A7"/>
    <w:rsid w:val="00052B5B"/>
    <w:rsid w:val="001E217A"/>
    <w:rsid w:val="00774AFB"/>
    <w:rsid w:val="00E4217F"/>
    <w:rsid w:val="031E1B9D"/>
    <w:rsid w:val="078C5A78"/>
    <w:rsid w:val="0ACC7084"/>
    <w:rsid w:val="0E115DFD"/>
    <w:rsid w:val="11D27EAE"/>
    <w:rsid w:val="12DE6FFD"/>
    <w:rsid w:val="16580ADF"/>
    <w:rsid w:val="1A9C07EC"/>
    <w:rsid w:val="1EBF3BA3"/>
    <w:rsid w:val="20D97C1B"/>
    <w:rsid w:val="20E837EB"/>
    <w:rsid w:val="23553F43"/>
    <w:rsid w:val="299664C8"/>
    <w:rsid w:val="2B8110EA"/>
    <w:rsid w:val="2C715B28"/>
    <w:rsid w:val="311B5C0E"/>
    <w:rsid w:val="3F28132A"/>
    <w:rsid w:val="49221B6F"/>
    <w:rsid w:val="50656EF5"/>
    <w:rsid w:val="519D5D38"/>
    <w:rsid w:val="58586554"/>
    <w:rsid w:val="60511ED9"/>
    <w:rsid w:val="6544153D"/>
    <w:rsid w:val="68CD37BD"/>
    <w:rsid w:val="6AFF2FE9"/>
    <w:rsid w:val="6B55030E"/>
    <w:rsid w:val="6B81153F"/>
    <w:rsid w:val="6C940C35"/>
    <w:rsid w:val="7D517A6A"/>
    <w:rsid w:val="7E3F0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2856</Words>
  <Characters>709</Characters>
  <Lines>5</Lines>
  <Paragraphs>7</Paragraphs>
  <TotalTime>6</TotalTime>
  <ScaleCrop>false</ScaleCrop>
  <LinksUpToDate>false</LinksUpToDate>
  <CharactersWithSpaces>3558</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Administrator</cp:lastModifiedBy>
  <cp:lastPrinted>2021-10-28T11:45:00Z</cp:lastPrinted>
  <dcterms:modified xsi:type="dcterms:W3CDTF">2022-10-19T12:01:56Z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