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eastAsia" w:ascii="黑体" w:eastAsia="黑体"/>
          <w:sz w:val="44"/>
          <w:szCs w:val="44"/>
          <w:lang w:eastAsia="zh-CN"/>
        </w:rPr>
      </w:pPr>
      <w:r>
        <w:rPr>
          <w:rFonts w:hint="eastAsia" w:ascii="黑体" w:eastAsia="黑体"/>
          <w:sz w:val="44"/>
          <w:szCs w:val="44"/>
          <w:lang w:eastAsia="zh-CN"/>
        </w:rPr>
        <w:t>朔州市朔城区发展和改革局</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拟订并组织实施全区国民经济和社会发展战略、中长期规划和年度计划，统筹协调全区经济社会发展，研究分析全区经济运行情况、区内外经济形势等，提出全区国民经济发展、价格总水平调控和优化重大经济结构的目标、政策，提出综合运用各种经济手段和政策的建议，受区人民政府委托向这人民代表大会提交全区国民经济和社会发展计划的报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2、监测全区宏观经济和社会发展态势，承担预测预警和信息引导的责任，研究宏观经济运行、总量平衡、全区经济安全和总体产业安全等重要问题并提 出宏观调控政策建议。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3、汇总分析全区财政、金融等方面的情况，参与制订财”政政策、土地政策和价格政策。</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承担指导推进和综合协调全区经济体制改革的责任，研究经济体制改革和对外开放的重大问题，组织拟订综合性经济体制改革方案，协调有关专项经济体制改革方案，研究提出优化所有制结构的政策建议，指导经济体制改革试点和改革试验区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5、承担规划全区重大建设项目和生产力布局的责任，拟订全社会固定资产投资总规模和投资结构的调控目标、政策及措施，街接平衡需要安排政府投资和涉及重大建设项目的专项规划。</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6、推进全区经济结构战略性调整。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7、承担组织对主体功能区规划的协调实施和监测评估的责任。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8、负责全区重要商品总量平衡和宏观调控相关工作，编.制重要农产品、工业品和原材料进出口总量计划并监督执行，根据经济运行情况对进出口总量计划进行调整，执行国家战略物资储备规划，负责组织国家战略物资在本区的收储、动用、轮换和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9、负责全区社会发展与国民经济发展的政策衔接。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10、推进全区可持续发展战略。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11、研究起草全区国民经济和社会发展、经济体制改革、对外开放的规范性文件草案。指导和协调全区招标投标工作。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12、组织编制全区国民经济动员规划、 计划，研究全区国民经济动员与国民经济、国防建设的关系，协调相关重大问题，组织实施全区国民经济动员有关工作。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13、贯彻实施有关物价法律、法规及规章，执行国家价格政策;拟订并组织实施地方价格规范性文件和政策措施;牵头拟订全区价格规划草案，研究提出价格改革年度计划、中长期规划和政策建议，设计和论证价格改革方案;建立市场价格监测体系，完善价格信息网络;监测、预测价格总水平变动;提出价格总水平控制目标及价格调控措施，建立和完善价格管理制度;完善信息发布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14、执行政府管理的重要商品和服务项目价格，制定和调整区管重要商品、服务项目相关价格和收费标准。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15、承担价格鉴定、认证、评估工作，开展物价政策咨询服务工作:指导价格的社会监督，公共服务、信用建设等工作。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16、贯彻落实中央、省委、市委和区委关于粮食流通和物资储备工作的方针政策和决策部署。</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17、承担全区粮食流通宏观调控的具体工作。研究提出全区粮食(含食用油)宏观调控、总量平衡以及粮食流通的中长期规划、进出口计划和收储、动用区级储备粮的建议。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18、负责粮食流通行业管理。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19、负责区级储备粮棉行政管理。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20、负责区级重要物资和应急储备物资的管理。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21、负责全区储备基础设施建设和管理。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22、负责对管理的政府储备、企业储备以及储备政策落实情况进行监督检查。</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23、完成区委、区人民政府交办的其他任务。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204" w:lineRule="auto"/>
        <w:ind w:firstLine="667"/>
        <w:jc w:val="left"/>
        <w:rPr>
          <w:rFonts w:hint="eastAsia" w:eastAsiaTheme="minorEastAsia"/>
          <w:lang w:eastAsia="zh-CN"/>
        </w:rPr>
      </w:pPr>
      <w:r>
        <w:rPr>
          <w:rFonts w:hint="eastAsia" w:ascii="宋体" w:hAnsi="宋体" w:eastAsia="仿宋_GB2312" w:cs="Times New Roman"/>
          <w:sz w:val="32"/>
          <w:szCs w:val="32"/>
          <w:lang w:eastAsia="zh-CN"/>
        </w:rPr>
        <w:t>本单位内设</w:t>
      </w:r>
      <w:r>
        <w:rPr>
          <w:rFonts w:hint="eastAsia" w:ascii="宋体" w:hAnsi="宋体" w:eastAsia="仿宋_GB2312" w:cs="Times New Roman"/>
          <w:sz w:val="32"/>
          <w:szCs w:val="32"/>
        </w:rPr>
        <w:t>八个股室，</w:t>
      </w:r>
      <w:r>
        <w:rPr>
          <w:rFonts w:hint="eastAsia" w:ascii="宋体" w:hAnsi="宋体" w:eastAsia="仿宋_GB2312" w:cs="Times New Roman"/>
          <w:sz w:val="32"/>
          <w:szCs w:val="32"/>
          <w:lang w:eastAsia="zh-CN"/>
        </w:rPr>
        <w:t>下属两个事业单位。从预算单位构成看，朔州市朔城区发展和改革局</w:t>
      </w:r>
      <w:r>
        <w:rPr>
          <w:rFonts w:hint="eastAsia" w:ascii="宋体" w:hAnsi="宋体" w:eastAsia="仿宋_GB2312" w:cs="Times New Roman"/>
          <w:sz w:val="32"/>
          <w:szCs w:val="32"/>
          <w:lang w:val="en-US" w:eastAsia="zh-CN"/>
        </w:rPr>
        <w:t>部门决算</w:t>
      </w:r>
      <w:r>
        <w:rPr>
          <w:rFonts w:hint="eastAsia" w:ascii="宋体" w:hAnsi="宋体" w:eastAsia="仿宋_GB2312" w:cs="Times New Roman"/>
          <w:sz w:val="32"/>
          <w:szCs w:val="32"/>
          <w:lang w:eastAsia="zh-CN"/>
        </w:rPr>
        <w:t>包括</w:t>
      </w:r>
      <w:r>
        <w:rPr>
          <w:rFonts w:hint="eastAsia" w:ascii="宋体" w:hAnsi="宋体" w:eastAsia="仿宋_GB2312" w:cs="Times New Roman"/>
          <w:sz w:val="32"/>
          <w:szCs w:val="32"/>
        </w:rPr>
        <w:t>本级决算</w:t>
      </w:r>
      <w:r>
        <w:rPr>
          <w:rFonts w:hint="eastAsia" w:ascii="宋体" w:hAnsi="宋体" w:eastAsia="仿宋_GB2312" w:cs="Times New Roman"/>
          <w:sz w:val="32"/>
          <w:szCs w:val="32"/>
          <w:lang w:eastAsia="zh-CN"/>
        </w:rPr>
        <w:t>。</w:t>
      </w: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17336_WPSOffice_Level1"/>
      <w:bookmarkStart w:id="4" w:name="_Toc25884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default" w:ascii="宋体" w:hAnsi="宋体" w:eastAsia="仿宋_GB2312" w:cs="Times New Roman"/>
          <w:sz w:val="32"/>
          <w:szCs w:val="32"/>
          <w:lang w:val="en-US"/>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1232.07</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1232.07</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年相比,收入总计减少</w:t>
      </w:r>
      <w:r>
        <w:rPr>
          <w:rFonts w:hint="eastAsia" w:ascii="宋体" w:hAnsi="宋体" w:eastAsia="仿宋_GB2312" w:cs="Times New Roman"/>
          <w:sz w:val="32"/>
          <w:szCs w:val="32"/>
          <w:lang w:val="en-US" w:eastAsia="zh-CN"/>
        </w:rPr>
        <w:t>696.78</w:t>
      </w:r>
      <w:r>
        <w:rPr>
          <w:rFonts w:hint="eastAsia" w:ascii="宋体" w:hAnsi="宋体" w:eastAsia="仿宋_GB2312" w:cs="Times New Roman"/>
          <w:sz w:val="32"/>
          <w:szCs w:val="32"/>
        </w:rPr>
        <w:t>万元，支出总计减少</w:t>
      </w:r>
      <w:r>
        <w:rPr>
          <w:rFonts w:hint="eastAsia" w:ascii="仿宋" w:hAnsi="仿宋" w:eastAsia="仿宋" w:cs="仿宋"/>
          <w:spacing w:val="-34"/>
          <w:sz w:val="32"/>
          <w:szCs w:val="32"/>
          <w:lang w:val="en-US" w:eastAsia="zh-CN"/>
        </w:rPr>
        <w:t>696.78</w:t>
      </w:r>
      <w:r>
        <w:rPr>
          <w:rFonts w:hint="eastAsia" w:ascii="宋体" w:hAnsi="宋体" w:eastAsia="仿宋_GB2312" w:cs="Times New Roman"/>
          <w:sz w:val="32"/>
          <w:szCs w:val="32"/>
        </w:rPr>
        <w:t>万元。主要原因：</w:t>
      </w:r>
      <w:r>
        <w:rPr>
          <w:rFonts w:hint="eastAsia" w:ascii="宋体" w:hAnsi="宋体" w:eastAsia="仿宋_GB2312" w:cs="Times New Roman"/>
          <w:sz w:val="32"/>
          <w:szCs w:val="32"/>
          <w:lang w:eastAsia="zh-CN"/>
        </w:rPr>
        <w:t>一是</w:t>
      </w:r>
      <w:r>
        <w:rPr>
          <w:rFonts w:hint="eastAsia" w:ascii="宋体" w:hAnsi="宋体" w:eastAsia="仿宋_GB2312" w:cs="Times New Roman"/>
          <w:sz w:val="32"/>
          <w:szCs w:val="32"/>
          <w:lang w:val="en-US" w:eastAsia="zh-CN"/>
        </w:rPr>
        <w:t>4人退休、2人去世、2人调走，同时</w:t>
      </w:r>
      <w:r>
        <w:rPr>
          <w:rFonts w:hint="eastAsia" w:ascii="宋体" w:hAnsi="宋体" w:eastAsia="仿宋_GB2312" w:cs="Times New Roman"/>
          <w:sz w:val="32"/>
          <w:szCs w:val="32"/>
          <w:lang w:eastAsia="zh-CN"/>
        </w:rPr>
        <w:t>机构改革后，</w:t>
      </w:r>
      <w:r>
        <w:rPr>
          <w:rFonts w:hint="eastAsia" w:ascii="宋体" w:hAnsi="宋体" w:eastAsia="仿宋_GB2312" w:cs="Times New Roman"/>
          <w:sz w:val="32"/>
          <w:szCs w:val="32"/>
          <w:lang w:val="en-US" w:eastAsia="zh-CN"/>
        </w:rPr>
        <w:t>27人</w:t>
      </w:r>
      <w:r>
        <w:rPr>
          <w:rFonts w:hint="eastAsia" w:ascii="宋体" w:hAnsi="宋体" w:eastAsia="仿宋_GB2312" w:cs="Times New Roman"/>
          <w:sz w:val="32"/>
          <w:szCs w:val="32"/>
          <w:lang w:eastAsia="zh-CN"/>
        </w:rPr>
        <w:t>调往下属事业单位，人员减少导致</w:t>
      </w:r>
      <w:r>
        <w:rPr>
          <w:rFonts w:hint="eastAsia" w:ascii="宋体" w:hAnsi="宋体" w:eastAsia="仿宋_GB2312" w:cs="Times New Roman"/>
          <w:sz w:val="32"/>
          <w:szCs w:val="32"/>
          <w:lang w:val="en-US" w:eastAsia="zh-CN"/>
        </w:rPr>
        <w:t>工资福利费用和对个人和家庭的补助支出减少；二是本年减少了储备粮轮换费用、企业投资项目承诺制改革费用以及科研费用。</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w:t>
      </w:r>
      <w:r>
        <w:rPr>
          <w:rFonts w:hint="eastAsia" w:ascii="仿宋" w:hAnsi="仿宋" w:eastAsia="仿宋" w:cs="仿宋"/>
          <w:sz w:val="32"/>
          <w:szCs w:val="32"/>
          <w:lang w:val="en-US" w:eastAsia="zh-CN"/>
        </w:rPr>
        <w:t>1215.02</w:t>
      </w:r>
      <w:r>
        <w:rPr>
          <w:rFonts w:hint="eastAsia" w:ascii="宋体" w:hAnsi="宋体" w:eastAsia="仿宋_GB2312" w:cs="Times New Roman"/>
          <w:sz w:val="32"/>
          <w:szCs w:val="32"/>
        </w:rPr>
        <w:t>万元，其中：财政拨款收入</w:t>
      </w:r>
      <w:r>
        <w:rPr>
          <w:rFonts w:hint="eastAsia" w:ascii="仿宋" w:hAnsi="仿宋" w:eastAsia="仿宋" w:cs="仿宋"/>
          <w:sz w:val="32"/>
          <w:szCs w:val="32"/>
          <w:lang w:val="en-US" w:eastAsia="zh-CN"/>
        </w:rPr>
        <w:t>1215.02</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万元；事业收入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万元；附属单位上缴收入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w:t>
      </w:r>
      <w:r>
        <w:rPr>
          <w:rFonts w:hint="eastAsia" w:ascii="仿宋" w:hAnsi="仿宋" w:eastAsia="仿宋" w:cs="仿宋"/>
          <w:sz w:val="32"/>
          <w:szCs w:val="32"/>
          <w:lang w:val="en-US" w:eastAsia="zh-CN"/>
        </w:rPr>
        <w:t>1232.07</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419.17</w:t>
      </w:r>
      <w:r>
        <w:rPr>
          <w:rFonts w:hint="eastAsia" w:ascii="宋体" w:hAnsi="宋体" w:eastAsia="仿宋_GB2312" w:cs="Times New Roman"/>
          <w:sz w:val="32"/>
          <w:szCs w:val="32"/>
        </w:rPr>
        <w:t>万元 ；项目支出</w:t>
      </w:r>
      <w:r>
        <w:rPr>
          <w:rFonts w:hint="eastAsia" w:ascii="仿宋" w:hAnsi="仿宋" w:eastAsia="仿宋" w:cs="仿宋"/>
          <w:sz w:val="32"/>
          <w:szCs w:val="32"/>
          <w:lang w:val="en-US" w:eastAsia="zh-CN"/>
        </w:rPr>
        <w:t>812.89</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hint="eastAsia" w:ascii="宋体" w:hAnsi="宋体" w:eastAsia="仿宋_GB2312" w:cs="Times New Roman"/>
          <w:sz w:val="32"/>
          <w:szCs w:val="32"/>
          <w:lang w:eastAsia="zh-CN"/>
        </w:rPr>
      </w:pPr>
      <w:bookmarkStart w:id="12" w:name="_Toc23250_WPSOffice_Level2"/>
      <w:bookmarkStart w:id="13" w:name="_Toc2892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仿宋" w:hAnsi="仿宋" w:eastAsia="仿宋" w:cs="仿宋"/>
          <w:sz w:val="32"/>
          <w:szCs w:val="32"/>
          <w:lang w:val="en-US" w:eastAsia="zh-CN"/>
        </w:rPr>
        <w:t>1232.07</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1232.07</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年相比，财政拨款收入总计减少</w:t>
      </w:r>
      <w:r>
        <w:rPr>
          <w:rFonts w:hint="eastAsia" w:ascii="宋体" w:hAnsi="宋体" w:eastAsia="仿宋_GB2312" w:cs="Times New Roman"/>
          <w:sz w:val="36"/>
          <w:szCs w:val="36"/>
          <w:lang w:val="en-US" w:eastAsia="zh-CN"/>
        </w:rPr>
        <w:t>696.78</w:t>
      </w:r>
      <w:r>
        <w:rPr>
          <w:rFonts w:hint="eastAsia" w:ascii="宋体" w:hAnsi="宋体" w:eastAsia="仿宋_GB2312" w:cs="Times New Roman"/>
          <w:sz w:val="32"/>
          <w:szCs w:val="32"/>
        </w:rPr>
        <w:t>万元，降低</w:t>
      </w:r>
      <w:r>
        <w:rPr>
          <w:rFonts w:hint="eastAsia" w:ascii="宋体" w:hAnsi="宋体" w:eastAsia="仿宋_GB2312" w:cs="Times New Roman"/>
          <w:sz w:val="32"/>
          <w:szCs w:val="32"/>
          <w:lang w:val="en-US" w:eastAsia="zh-CN"/>
        </w:rPr>
        <w:t>36.12</w:t>
      </w:r>
      <w:r>
        <w:rPr>
          <w:rFonts w:hint="eastAsia" w:ascii="宋体" w:hAnsi="宋体" w:eastAsia="仿宋_GB2312" w:cs="Times New Roman"/>
          <w:sz w:val="32"/>
          <w:szCs w:val="32"/>
        </w:rPr>
        <w:t>%。主要原因</w:t>
      </w:r>
      <w:r>
        <w:rPr>
          <w:rFonts w:hint="eastAsia" w:ascii="宋体" w:hAnsi="宋体" w:eastAsia="仿宋_GB2312" w:cs="Times New Roman"/>
          <w:sz w:val="32"/>
          <w:szCs w:val="32"/>
          <w:lang w:eastAsia="zh-CN"/>
        </w:rPr>
        <w:t>：一是</w:t>
      </w:r>
      <w:r>
        <w:rPr>
          <w:rFonts w:hint="eastAsia" w:ascii="宋体" w:hAnsi="宋体" w:eastAsia="仿宋_GB2312" w:cs="Times New Roman"/>
          <w:sz w:val="32"/>
          <w:szCs w:val="32"/>
          <w:lang w:val="en-US" w:eastAsia="zh-CN"/>
        </w:rPr>
        <w:t>4人退休、2人去世、2人调走，同时</w:t>
      </w:r>
      <w:r>
        <w:rPr>
          <w:rFonts w:hint="eastAsia" w:ascii="宋体" w:hAnsi="宋体" w:eastAsia="仿宋_GB2312" w:cs="Times New Roman"/>
          <w:sz w:val="32"/>
          <w:szCs w:val="32"/>
          <w:lang w:eastAsia="zh-CN"/>
        </w:rPr>
        <w:t>机构改革后，</w:t>
      </w:r>
      <w:r>
        <w:rPr>
          <w:rFonts w:hint="eastAsia" w:ascii="宋体" w:hAnsi="宋体" w:eastAsia="仿宋_GB2312" w:cs="Times New Roman"/>
          <w:sz w:val="32"/>
          <w:szCs w:val="32"/>
          <w:lang w:val="en-US" w:eastAsia="zh-CN"/>
        </w:rPr>
        <w:t>27人</w:t>
      </w:r>
      <w:r>
        <w:rPr>
          <w:rFonts w:hint="eastAsia" w:ascii="宋体" w:hAnsi="宋体" w:eastAsia="仿宋_GB2312" w:cs="Times New Roman"/>
          <w:sz w:val="32"/>
          <w:szCs w:val="32"/>
          <w:lang w:eastAsia="zh-CN"/>
        </w:rPr>
        <w:t>调往下属事业单位，人员减少导致</w:t>
      </w:r>
      <w:r>
        <w:rPr>
          <w:rFonts w:hint="eastAsia" w:ascii="宋体" w:hAnsi="宋体" w:eastAsia="仿宋_GB2312" w:cs="Times New Roman"/>
          <w:sz w:val="32"/>
          <w:szCs w:val="32"/>
          <w:lang w:val="en-US" w:eastAsia="zh-CN"/>
        </w:rPr>
        <w:t>工资福利费用和对个人和家庭的补助支出减少；二是本年减少了储备粮轮换费用、企业投资项目承诺制改革费用以及科研费用。</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hint="eastAsia" w:ascii="宋体" w:hAnsi="宋体" w:eastAsia="仿宋_GB2312" w:cs="Times New Roman"/>
          <w:sz w:val="32"/>
          <w:szCs w:val="32"/>
          <w:lang w:eastAsia="zh-CN"/>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1232.07</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年相比，财政拨款支出减少</w:t>
      </w:r>
      <w:r>
        <w:rPr>
          <w:rFonts w:hint="eastAsia" w:ascii="仿宋" w:hAnsi="仿宋" w:eastAsia="仿宋" w:cs="仿宋"/>
          <w:spacing w:val="-34"/>
          <w:sz w:val="32"/>
          <w:szCs w:val="32"/>
          <w:lang w:val="en-US" w:eastAsia="zh-CN"/>
        </w:rPr>
        <w:t>679.73</w:t>
      </w:r>
      <w:r>
        <w:rPr>
          <w:rFonts w:hint="eastAsia" w:ascii="宋体" w:hAnsi="宋体" w:eastAsia="仿宋_GB2312" w:cs="Times New Roman"/>
          <w:sz w:val="32"/>
          <w:szCs w:val="32"/>
        </w:rPr>
        <w:t>万元。主要原因</w:t>
      </w:r>
      <w:r>
        <w:rPr>
          <w:rFonts w:hint="eastAsia" w:ascii="宋体" w:hAnsi="宋体" w:eastAsia="仿宋_GB2312" w:cs="Times New Roman"/>
          <w:sz w:val="32"/>
          <w:szCs w:val="32"/>
          <w:lang w:eastAsia="zh-CN"/>
        </w:rPr>
        <w:t>：一是</w:t>
      </w:r>
      <w:r>
        <w:rPr>
          <w:rFonts w:hint="eastAsia" w:ascii="宋体" w:hAnsi="宋体" w:eastAsia="仿宋_GB2312" w:cs="Times New Roman"/>
          <w:sz w:val="32"/>
          <w:szCs w:val="32"/>
          <w:lang w:val="en-US" w:eastAsia="zh-CN"/>
        </w:rPr>
        <w:t>4人退休、2人去世、2人调走，同时</w:t>
      </w:r>
      <w:r>
        <w:rPr>
          <w:rFonts w:hint="eastAsia" w:ascii="宋体" w:hAnsi="宋体" w:eastAsia="仿宋_GB2312" w:cs="Times New Roman"/>
          <w:sz w:val="32"/>
          <w:szCs w:val="32"/>
          <w:lang w:eastAsia="zh-CN"/>
        </w:rPr>
        <w:t>机构改革后，</w:t>
      </w:r>
      <w:r>
        <w:rPr>
          <w:rFonts w:hint="eastAsia" w:ascii="宋体" w:hAnsi="宋体" w:eastAsia="仿宋_GB2312" w:cs="Times New Roman"/>
          <w:sz w:val="32"/>
          <w:szCs w:val="32"/>
          <w:lang w:val="en-US" w:eastAsia="zh-CN"/>
        </w:rPr>
        <w:t>27人</w:t>
      </w:r>
      <w:r>
        <w:rPr>
          <w:rFonts w:hint="eastAsia" w:ascii="宋体" w:hAnsi="宋体" w:eastAsia="仿宋_GB2312" w:cs="Times New Roman"/>
          <w:sz w:val="32"/>
          <w:szCs w:val="32"/>
          <w:lang w:eastAsia="zh-CN"/>
        </w:rPr>
        <w:t>调往下属事业单位，人员减少导致</w:t>
      </w:r>
      <w:r>
        <w:rPr>
          <w:rFonts w:hint="eastAsia" w:ascii="宋体" w:hAnsi="宋体" w:eastAsia="仿宋_GB2312" w:cs="Times New Roman"/>
          <w:sz w:val="32"/>
          <w:szCs w:val="32"/>
          <w:lang w:val="en-US" w:eastAsia="zh-CN"/>
        </w:rPr>
        <w:t>工资福利费用和对个人和家庭的补助支出减少；二是本年减少了储备粮轮换费用、企业投资项目承诺制改革费用以及科研费用。</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hint="default" w:ascii="仿宋" w:hAnsi="仿宋" w:eastAsia="仿宋" w:cs="仿宋"/>
          <w:sz w:val="32"/>
          <w:szCs w:val="32"/>
          <w:highlight w:val="none"/>
          <w:lang w:val="en-US"/>
        </w:rPr>
      </w:pPr>
      <w:bookmarkStart w:id="14" w:name="_Toc1066_WPSOffice_Level2"/>
      <w:bookmarkStart w:id="15" w:name="_Toc27424_WPSOffice_Level2"/>
      <w:r>
        <w:rPr>
          <w:rFonts w:hint="eastAsia" w:ascii="宋体" w:hAnsi="宋体" w:eastAsia="仿宋_GB2312" w:cs="Times New Roman"/>
          <w:sz w:val="32"/>
          <w:szCs w:val="32"/>
          <w:highlight w:val="none"/>
          <w:lang w:eastAsia="zh-CN"/>
        </w:rPr>
        <w:t>2021</w:t>
      </w:r>
      <w:r>
        <w:rPr>
          <w:rFonts w:hint="eastAsia" w:ascii="宋体" w:hAnsi="宋体" w:eastAsia="仿宋_GB2312" w:cs="Times New Roman"/>
          <w:sz w:val="32"/>
          <w:szCs w:val="32"/>
          <w:highlight w:val="none"/>
        </w:rPr>
        <w:t xml:space="preserve"> 年度财政拨款支出</w:t>
      </w:r>
      <w:r>
        <w:rPr>
          <w:rFonts w:hint="eastAsia" w:ascii="仿宋" w:hAnsi="仿宋" w:eastAsia="仿宋" w:cs="仿宋"/>
          <w:sz w:val="32"/>
          <w:szCs w:val="32"/>
          <w:highlight w:val="none"/>
          <w:lang w:val="en-US" w:eastAsia="zh-CN"/>
        </w:rPr>
        <w:t>1232.07</w:t>
      </w:r>
      <w:r>
        <w:rPr>
          <w:rFonts w:hint="eastAsia" w:ascii="宋体" w:hAnsi="宋体" w:eastAsia="仿宋_GB2312" w:cs="Times New Roman"/>
          <w:sz w:val="32"/>
          <w:szCs w:val="32"/>
          <w:highlight w:val="none"/>
        </w:rPr>
        <w:t>万元，主要用于以下方面：</w:t>
      </w:r>
      <w:r>
        <w:rPr>
          <w:rFonts w:hint="eastAsia" w:ascii="宋体" w:hAnsi="宋体" w:eastAsia="仿宋_GB2312" w:cs="Times New Roman"/>
          <w:sz w:val="32"/>
          <w:szCs w:val="32"/>
          <w:highlight w:val="none"/>
          <w:lang w:val="en-US" w:eastAsia="zh-CN"/>
        </w:rPr>
        <w:t>2010401行政运行科目支出656.98万元，占比53.32%；2010402一般行政管理事务科目支出178万元，占比14.45%；2010403机关服务科目支出157.16万元，占比12.76%；2010404战略规划与实施科目支出41万元，占比3.33%；2010599其他统计信息事务科目支出3.67万元，占比0.3%；2080801死亡抚恤科目支出33.86万元，占比2.75%；2130125农产品加工与促销科目支出106.38万元，占比8.63%；2169999其他商业服务业等科目支出27万元，占比2.19%；2220199其他粮油事务科目支出24.01万元，占比1.95%；2299999其他支出4万元，占比0.32%。</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1232.07</w:t>
      </w:r>
      <w:r>
        <w:rPr>
          <w:rFonts w:hint="eastAsia" w:ascii="宋体" w:hAnsi="宋体" w:eastAsia="仿宋_GB2312" w:cs="Times New Roman"/>
          <w:sz w:val="32"/>
          <w:szCs w:val="32"/>
        </w:rPr>
        <w:t>万元，支出决算为</w:t>
      </w:r>
      <w:r>
        <w:rPr>
          <w:rFonts w:hint="eastAsia" w:ascii="仿宋" w:hAnsi="仿宋" w:eastAsia="仿宋" w:cs="仿宋"/>
          <w:sz w:val="32"/>
          <w:szCs w:val="32"/>
          <w:lang w:val="en-US" w:eastAsia="zh-CN"/>
        </w:rPr>
        <w:t>1232.07</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1993_WPSOffice_Level2"/>
      <w:bookmarkStart w:id="17" w:name="_Toc2895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lang w:val="en-US" w:eastAsia="zh-CN"/>
        </w:rPr>
        <w:t>419.17</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398.9</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321.59</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77.31</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20.27</w:t>
      </w:r>
      <w:r>
        <w:rPr>
          <w:rFonts w:hint="eastAsia" w:ascii="宋体" w:hAnsi="宋体" w:eastAsia="仿宋_GB2312" w:cs="Times New Roman"/>
          <w:sz w:val="32"/>
          <w:szCs w:val="32"/>
        </w:rPr>
        <w:t>万元，主要包括商品和服务支出</w:t>
      </w:r>
      <w:r>
        <w:rPr>
          <w:rFonts w:hint="eastAsia" w:ascii="宋体" w:hAnsi="宋体" w:eastAsia="仿宋_GB2312" w:cs="Times New Roman"/>
          <w:sz w:val="32"/>
          <w:szCs w:val="32"/>
          <w:lang w:val="en-US" w:eastAsia="zh-CN"/>
        </w:rPr>
        <w:t>20.27</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10214_WPSOffice_Level2"/>
      <w:bookmarkStart w:id="19" w:name="_Toc913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w:t>
      </w:r>
      <w:r>
        <w:rPr>
          <w:rFonts w:hint="eastAsia" w:ascii="宋体" w:hAnsi="宋体" w:eastAsia="仿宋_GB2312" w:cs="Times New Roman"/>
          <w:sz w:val="32"/>
          <w:szCs w:val="32"/>
          <w:lang w:eastAsia="zh-CN"/>
        </w:rPr>
        <w:t>预算数</w:t>
      </w:r>
      <w:r>
        <w:rPr>
          <w:rFonts w:hint="eastAsia" w:ascii="仿宋" w:hAnsi="仿宋" w:eastAsia="仿宋" w:cs="仿宋"/>
          <w:spacing w:val="4"/>
          <w:sz w:val="32"/>
          <w:szCs w:val="32"/>
          <w:lang w:val="en-US" w:eastAsia="zh-CN"/>
        </w:rPr>
        <w:t>2</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财政拨款支出决算</w:t>
      </w:r>
      <w:r>
        <w:rPr>
          <w:rFonts w:hint="eastAsia" w:ascii="宋体" w:hAnsi="宋体" w:eastAsia="仿宋_GB2312" w:cs="Times New Roman"/>
          <w:sz w:val="32"/>
          <w:szCs w:val="32"/>
          <w:lang w:eastAsia="zh-CN"/>
        </w:rPr>
        <w:t>数</w:t>
      </w:r>
      <w:r>
        <w:rPr>
          <w:rFonts w:hint="eastAsia" w:ascii="仿宋" w:hAnsi="仿宋" w:eastAsia="仿宋" w:cs="仿宋"/>
          <w:spacing w:val="4"/>
          <w:sz w:val="32"/>
          <w:szCs w:val="32"/>
          <w:lang w:val="en-US" w:eastAsia="zh-CN"/>
        </w:rPr>
        <w:t>2</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与同年预算相比无变动；与2020</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决算数相比无变动</w:t>
      </w:r>
      <w:r>
        <w:rPr>
          <w:rFonts w:hint="eastAsia" w:ascii="宋体" w:hAnsi="宋体" w:eastAsia="仿宋_GB2312" w:cs="Times New Roman"/>
          <w:sz w:val="32"/>
          <w:szCs w:val="32"/>
        </w:rPr>
        <w:t>。其中：因公出国（境）费用</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与上年相比无变动</w:t>
      </w:r>
      <w:r>
        <w:rPr>
          <w:rFonts w:hint="eastAsia" w:ascii="宋体" w:hAnsi="宋体" w:eastAsia="仿宋_GB2312" w:cs="Times New Roman"/>
          <w:sz w:val="32"/>
          <w:szCs w:val="32"/>
        </w:rPr>
        <w:t>；公务接待费</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与上年相比无变动</w:t>
      </w:r>
      <w:r>
        <w:rPr>
          <w:rFonts w:hint="eastAsia" w:ascii="宋体" w:hAnsi="宋体" w:eastAsia="仿宋_GB2312" w:cs="Times New Roman"/>
          <w:sz w:val="32"/>
          <w:szCs w:val="32"/>
        </w:rPr>
        <w:t>；公务用车运行维护费</w:t>
      </w:r>
      <w:r>
        <w:rPr>
          <w:rFonts w:hint="eastAsia" w:ascii="仿宋" w:hAnsi="仿宋" w:eastAsia="仿宋" w:cs="仿宋"/>
          <w:spacing w:val="4"/>
          <w:sz w:val="32"/>
          <w:szCs w:val="32"/>
          <w:lang w:val="en-US" w:eastAsia="zh-CN"/>
        </w:rPr>
        <w:t>2</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与上年相比无变动</w:t>
      </w:r>
      <w:r>
        <w:rPr>
          <w:rFonts w:hint="eastAsia" w:ascii="宋体" w:hAnsi="宋体" w:eastAsia="仿宋_GB2312" w:cs="Times New Roman"/>
          <w:sz w:val="32"/>
          <w:szCs w:val="32"/>
        </w:rPr>
        <w:t>；公务用车购置费</w:t>
      </w:r>
      <w:r>
        <w:rPr>
          <w:rFonts w:hint="eastAsia" w:ascii="宋体" w:hAnsi="宋体" w:eastAsia="仿宋_GB2312" w:cs="Times New Roman"/>
          <w:sz w:val="32"/>
          <w:szCs w:val="32"/>
          <w:lang w:val="en-US" w:eastAsia="zh-CN"/>
        </w:rPr>
        <w:t>2</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与上年相比无变动</w:t>
      </w:r>
      <w:r>
        <w:rPr>
          <w:rFonts w:hint="eastAsia" w:ascii="宋体" w:hAnsi="宋体" w:eastAsia="仿宋_GB2312" w:cs="Times New Roman"/>
          <w:sz w:val="32"/>
          <w:szCs w:val="32"/>
        </w:rPr>
        <w:t>。</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年政府性基金预算财政拨款本年收入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万元，本年支出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单位机关运行经费支出</w:t>
      </w:r>
      <w:r>
        <w:rPr>
          <w:rFonts w:hint="eastAsia" w:ascii="宋体" w:hAnsi="宋体" w:eastAsia="仿宋_GB2312" w:cs="Times New Roman"/>
          <w:sz w:val="32"/>
          <w:szCs w:val="32"/>
          <w:lang w:val="en-US" w:eastAsia="zh-CN"/>
        </w:rPr>
        <w:t>20.27</w:t>
      </w:r>
      <w:r>
        <w:rPr>
          <w:rFonts w:hint="eastAsia" w:ascii="宋体" w:hAnsi="宋体" w:eastAsia="仿宋_GB2312" w:cs="Times New Roman"/>
          <w:sz w:val="32"/>
          <w:szCs w:val="32"/>
        </w:rPr>
        <w:t>万元，比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年减少</w:t>
      </w:r>
      <w:r>
        <w:rPr>
          <w:rFonts w:hint="eastAsia" w:ascii="宋体" w:hAnsi="宋体" w:eastAsia="仿宋_GB2312" w:cs="Times New Roman"/>
          <w:sz w:val="32"/>
          <w:szCs w:val="32"/>
          <w:lang w:val="en-US" w:eastAsia="zh-CN"/>
        </w:rPr>
        <w:t>162.73</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降低</w:t>
      </w:r>
      <w:r>
        <w:rPr>
          <w:rFonts w:hint="eastAsia" w:ascii="宋体" w:hAnsi="宋体" w:eastAsia="仿宋_GB2312" w:cs="Times New Roman"/>
          <w:sz w:val="32"/>
          <w:szCs w:val="32"/>
          <w:lang w:val="en-US" w:eastAsia="zh-CN"/>
        </w:rPr>
        <w:t>88.92</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eastAsia="zh-CN"/>
        </w:rPr>
        <w:t>机构改革后，人员调往下属事业单位，由</w:t>
      </w:r>
      <w:r>
        <w:rPr>
          <w:rFonts w:hint="eastAsia" w:ascii="宋体" w:hAnsi="宋体" w:eastAsia="仿宋_GB2312" w:cs="Times New Roman"/>
          <w:sz w:val="32"/>
          <w:szCs w:val="32"/>
          <w:lang w:val="en-US" w:eastAsia="zh-CN"/>
        </w:rPr>
        <w:t>41人减少至9人，因此本单位机关运行经费减少</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年我单位政府采购总额</w:t>
      </w:r>
      <w:r>
        <w:rPr>
          <w:rFonts w:hint="eastAsia" w:ascii="宋体" w:hAnsi="宋体" w:eastAsia="仿宋_GB2312" w:cs="Times New Roman"/>
          <w:sz w:val="32"/>
          <w:szCs w:val="32"/>
          <w:lang w:val="en-US" w:eastAsia="zh-CN"/>
        </w:rPr>
        <w:t>4.62</w:t>
      </w:r>
      <w:r>
        <w:rPr>
          <w:rFonts w:hint="eastAsia" w:ascii="宋体" w:hAnsi="宋体" w:eastAsia="仿宋_GB2312" w:cs="Times New Roman"/>
          <w:sz w:val="32"/>
          <w:szCs w:val="32"/>
        </w:rPr>
        <w:t>万元，其中：政府采购货物</w:t>
      </w:r>
      <w:r>
        <w:rPr>
          <w:rFonts w:hint="eastAsia" w:ascii="仿宋" w:hAnsi="仿宋" w:eastAsia="仿宋" w:cs="仿宋"/>
          <w:spacing w:val="4"/>
          <w:sz w:val="32"/>
          <w:szCs w:val="32"/>
          <w:lang w:val="en-US" w:eastAsia="zh-CN"/>
        </w:rPr>
        <w:t>4.62</w:t>
      </w:r>
      <w:r>
        <w:rPr>
          <w:rFonts w:hint="eastAsia" w:ascii="宋体" w:hAnsi="宋体" w:eastAsia="仿宋_GB2312" w:cs="Times New Roman"/>
          <w:sz w:val="32"/>
          <w:szCs w:val="32"/>
        </w:rPr>
        <w:t>万元、政府采购工程</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万元、政府采购服务</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bookmarkStart w:id="22" w:name="_GoBack"/>
      <w:bookmarkEnd w:id="22"/>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辆，其中，主要领导干部用车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辆、机要通信用车</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辆、应急保障用车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辆、执法执勤用车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辆、特种专业技术用车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辆、离退休干部用车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辆、其他用车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ind w:firstLine="320" w:firstLineChars="100"/>
        <w:rPr>
          <w:rFonts w:hint="eastAsia" w:ascii="宋体" w:hAnsi="宋体" w:eastAsia="仿宋_GB2312" w:cs="Times New Roman"/>
          <w:sz w:val="32"/>
          <w:szCs w:val="32"/>
          <w:lang w:eastAsia="zh-CN"/>
        </w:rPr>
      </w:pPr>
      <w:r>
        <w:rPr>
          <w:rFonts w:hint="eastAsia" w:ascii="宋体" w:hAnsi="宋体" w:eastAsia="仿宋_GB2312" w:cs="Times New Roman"/>
          <w:sz w:val="32"/>
          <w:szCs w:val="32"/>
        </w:rPr>
        <w:t>(1)</w:t>
      </w:r>
      <w:r>
        <w:rPr>
          <w:rFonts w:hint="eastAsia" w:ascii="宋体" w:hAnsi="宋体" w:eastAsia="仿宋_GB2312" w:cs="Times New Roman"/>
          <w:sz w:val="32"/>
          <w:szCs w:val="32"/>
          <w:lang w:eastAsia="zh-CN"/>
        </w:rPr>
        <w:t>我单位无</w:t>
      </w:r>
      <w:r>
        <w:rPr>
          <w:rFonts w:hint="eastAsia" w:ascii="宋体" w:hAnsi="宋体" w:eastAsia="仿宋_GB2312" w:cs="Times New Roman"/>
          <w:sz w:val="32"/>
          <w:szCs w:val="32"/>
        </w:rPr>
        <w:t>项目绩效评价工作开展情况</w:t>
      </w:r>
      <w:r>
        <w:rPr>
          <w:rFonts w:hint="eastAsia" w:ascii="宋体" w:hAnsi="宋体" w:eastAsia="仿宋_GB2312" w:cs="Times New Roman"/>
          <w:sz w:val="32"/>
          <w:szCs w:val="32"/>
          <w:lang w:eastAsia="zh-CN"/>
        </w:rPr>
        <w:t>。</w:t>
      </w:r>
    </w:p>
    <w:p>
      <w:pPr>
        <w:ind w:firstLine="320" w:firstLineChars="100"/>
        <w:rPr>
          <w:rFonts w:ascii="宋体" w:hAnsi="宋体" w:eastAsia="仿宋_GB2312" w:cs="Times New Roman"/>
          <w:sz w:val="32"/>
          <w:szCs w:val="32"/>
        </w:rPr>
      </w:pPr>
      <w:r>
        <w:rPr>
          <w:rFonts w:hint="eastAsia" w:ascii="宋体" w:hAnsi="宋体" w:eastAsia="仿宋_GB2312" w:cs="Times New Roman"/>
          <w:sz w:val="32"/>
          <w:szCs w:val="32"/>
        </w:rPr>
        <w:t>(2)绩效评价工作取得的成效。</w:t>
      </w:r>
    </w:p>
    <w:p>
      <w:pPr>
        <w:ind w:firstLine="320" w:firstLineChars="100"/>
        <w:rPr>
          <w:rFonts w:ascii="仿宋_GB2312" w:hAnsi="仿宋_GB2312" w:eastAsia="仿宋_GB2312" w:cs="仿宋_GB2312"/>
          <w:color w:val="000000"/>
          <w:kern w:val="0"/>
          <w:sz w:val="31"/>
          <w:szCs w:val="31"/>
        </w:rPr>
      </w:pPr>
      <w:r>
        <w:rPr>
          <w:rFonts w:hint="eastAsia" w:ascii="宋体" w:hAnsi="宋体" w:eastAsia="仿宋_GB2312" w:cs="Times New Roman"/>
          <w:sz w:val="32"/>
          <w:szCs w:val="32"/>
          <w:lang w:eastAsia="zh-CN"/>
        </w:rPr>
        <w:t>我单位</w:t>
      </w:r>
      <w:r>
        <w:rPr>
          <w:rFonts w:hint="eastAsia" w:ascii="宋体" w:hAnsi="宋体" w:eastAsia="仿宋_GB2312" w:cs="Times New Roman"/>
          <w:sz w:val="32"/>
          <w:szCs w:val="32"/>
          <w:lang w:val="en-US" w:eastAsia="zh-CN"/>
        </w:rPr>
        <w:t>2021年</w:t>
      </w:r>
      <w:r>
        <w:rPr>
          <w:rFonts w:hint="eastAsia" w:ascii="宋体" w:hAnsi="宋体" w:eastAsia="仿宋_GB2312" w:cs="Times New Roman"/>
          <w:sz w:val="32"/>
          <w:szCs w:val="32"/>
        </w:rPr>
        <w:t>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iODk4ZTYxMGJiNzIwYjE2MTdkMWRmMTNjOThlOWEifQ=="/>
  </w:docVars>
  <w:rsids>
    <w:rsidRoot w:val="7E3F0B7D"/>
    <w:rsid w:val="000014A7"/>
    <w:rsid w:val="00052B5B"/>
    <w:rsid w:val="00774AFB"/>
    <w:rsid w:val="00E4217F"/>
    <w:rsid w:val="059F14FF"/>
    <w:rsid w:val="07A4545A"/>
    <w:rsid w:val="08323082"/>
    <w:rsid w:val="0E115DFD"/>
    <w:rsid w:val="0E851A12"/>
    <w:rsid w:val="11D27EAE"/>
    <w:rsid w:val="1DC17C7F"/>
    <w:rsid w:val="1E364F68"/>
    <w:rsid w:val="20D97C1B"/>
    <w:rsid w:val="23553F43"/>
    <w:rsid w:val="299664C8"/>
    <w:rsid w:val="2EA02ED4"/>
    <w:rsid w:val="311E5B56"/>
    <w:rsid w:val="33352F07"/>
    <w:rsid w:val="3A8B4100"/>
    <w:rsid w:val="3F28132A"/>
    <w:rsid w:val="49221B6F"/>
    <w:rsid w:val="4F382993"/>
    <w:rsid w:val="5DD87070"/>
    <w:rsid w:val="5E540D78"/>
    <w:rsid w:val="62A56CDB"/>
    <w:rsid w:val="62AF7046"/>
    <w:rsid w:val="6544153D"/>
    <w:rsid w:val="68CD37BD"/>
    <w:rsid w:val="6A193A08"/>
    <w:rsid w:val="6B4A63FF"/>
    <w:rsid w:val="6C940C35"/>
    <w:rsid w:val="6DA07FE6"/>
    <w:rsid w:val="79397778"/>
    <w:rsid w:val="7A0D751A"/>
    <w:rsid w:val="7E3F0B7D"/>
    <w:rsid w:val="7ED57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11</Pages>
  <Words>4355</Words>
  <Characters>4736</Characters>
  <Lines>5</Lines>
  <Paragraphs>7</Paragraphs>
  <TotalTime>3</TotalTime>
  <ScaleCrop>false</ScaleCrop>
  <LinksUpToDate>false</LinksUpToDate>
  <CharactersWithSpaces>4793</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hp</cp:lastModifiedBy>
  <cp:lastPrinted>2022-09-21T02:19:19Z</cp:lastPrinted>
  <dcterms:modified xsi:type="dcterms:W3CDTF">2022-09-21T02:23:17Z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C597BBB396D84596A05E9E804A1DEA6C</vt:lpwstr>
  </property>
</Properties>
</file>