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lang w:eastAsia="zh-CN"/>
        </w:rPr>
        <w:t>朔州市朔城区价格认证服务中心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接受委托，负责承办各类有形、无形资产评估业务；承办涉案物品的评估、认证工作；完成上级交办的其他工作。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w:t>
      </w:r>
      <w:r>
        <w:rPr>
          <w:rFonts w:hint="eastAsia" w:ascii="宋体" w:hAnsi="宋体" w:eastAsia="仿宋_GB2312" w:cs="Times New Roman"/>
          <w:sz w:val="32"/>
          <w:szCs w:val="32"/>
          <w:lang w:eastAsia="zh-CN"/>
        </w:rPr>
        <w:t>无内设科室，无下属单位。</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，朔州市朔城区价格认证服</w:t>
      </w:r>
      <w:bookmarkStart w:id="22" w:name="_GoBack"/>
      <w:bookmarkEnd w:id="22"/>
      <w:r>
        <w:rPr>
          <w:rFonts w:hint="eastAsia" w:ascii="宋体" w:hAnsi="宋体" w:eastAsia="仿宋_GB2312" w:cs="Times New Roman"/>
          <w:sz w:val="32"/>
          <w:szCs w:val="32"/>
          <w:lang w:eastAsia="zh-CN"/>
        </w:rPr>
        <w:t>务中心</w:t>
      </w:r>
      <w:r>
        <w:rPr>
          <w:rFonts w:hint="eastAsia" w:ascii="宋体" w:hAnsi="宋体" w:eastAsia="仿宋_GB2312" w:cs="Times New Roman"/>
          <w:sz w:val="32"/>
          <w:szCs w:val="32"/>
          <w:lang w:val="en-US" w:eastAsia="zh-CN"/>
        </w:rPr>
        <w:t>部门决算</w:t>
      </w:r>
      <w:r>
        <w:rPr>
          <w:rFonts w:hint="eastAsia" w:ascii="宋体" w:hAnsi="宋体" w:eastAsia="仿宋_GB2312" w:cs="Times New Roman"/>
          <w:sz w:val="32"/>
          <w:szCs w:val="32"/>
          <w:lang w:eastAsia="zh-CN"/>
        </w:rPr>
        <w:t>包括：本级</w:t>
      </w:r>
      <w:r>
        <w:rPr>
          <w:rFonts w:hint="eastAsia" w:ascii="宋体" w:hAnsi="宋体" w:eastAsia="仿宋_GB2312" w:cs="Times New Roman"/>
          <w:sz w:val="32"/>
          <w:szCs w:val="32"/>
          <w:lang w:val="en-US" w:eastAsia="zh-CN"/>
        </w:rPr>
        <w:t>决算</w:t>
      </w:r>
      <w:r>
        <w:rPr>
          <w:rFonts w:hint="eastAsia" w:ascii="宋体" w:hAnsi="宋体" w:eastAsia="仿宋_GB2312" w:cs="Times New Roman"/>
          <w:sz w:val="32"/>
          <w:szCs w:val="32"/>
          <w:lang w:eastAsia="zh-CN"/>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元，支出总计增加</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万元。主要原因是：</w:t>
      </w:r>
      <w:r>
        <w:rPr>
          <w:rFonts w:hint="eastAsia" w:ascii="仿宋" w:hAnsi="仿宋" w:eastAsia="仿宋" w:cs="仿宋"/>
          <w:color w:val="auto"/>
          <w:sz w:val="30"/>
          <w:szCs w:val="30"/>
          <w:highlight w:val="none"/>
          <w:lang w:val="en-US" w:eastAsia="zh-CN"/>
        </w:rPr>
        <w:t>该单位于2021年6月成立，2020年无收入和支出。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205.47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18.93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%。主要原因是：</w:t>
      </w:r>
      <w:r>
        <w:rPr>
          <w:rFonts w:hint="eastAsia" w:ascii="仿宋" w:hAnsi="仿宋" w:eastAsia="仿宋" w:cs="仿宋"/>
          <w:color w:val="auto"/>
          <w:sz w:val="30"/>
          <w:szCs w:val="30"/>
          <w:highlight w:val="none"/>
          <w:lang w:val="en-US" w:eastAsia="zh-CN"/>
        </w:rPr>
        <w:t>该单位于2021年6月成立，2020年无收入和支出。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万元。主要原因是：</w:t>
      </w:r>
      <w:r>
        <w:rPr>
          <w:rFonts w:hint="eastAsia" w:ascii="仿宋" w:hAnsi="仿宋" w:eastAsia="仿宋" w:cs="仿宋"/>
          <w:color w:val="auto"/>
          <w:sz w:val="30"/>
          <w:szCs w:val="30"/>
          <w:highlight w:val="none"/>
          <w:lang w:val="en-US" w:eastAsia="zh-CN"/>
        </w:rPr>
        <w:t>该单位于2021年6月成立，2020年无收入和支出。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2010403机关服务科目支出25.55万元，占比11.39%；2010408物价管理科目支出179.92万元，占比80.18%；2080801死亡抚恤科目支出18.93万元，占比8.43%。</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224.4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205.47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205.47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200.78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对个人和家庭的补助</w:t>
      </w:r>
      <w:r>
        <w:rPr>
          <w:rFonts w:hint="eastAsia" w:ascii="宋体" w:hAnsi="宋体" w:eastAsia="仿宋_GB2312" w:cs="Times New Roman"/>
          <w:sz w:val="32"/>
          <w:szCs w:val="32"/>
          <w:lang w:val="en-US" w:eastAsia="zh-CN"/>
        </w:rPr>
        <w:t>4.69万元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36"/>
        <w:rPr>
          <w:rFonts w:ascii="宋体" w:hAnsi="宋体" w:eastAsia="仿宋_GB2312" w:cs="Times New Roman"/>
          <w:sz w:val="32"/>
          <w:szCs w:val="32"/>
        </w:rPr>
      </w:pPr>
      <w:r>
        <w:rPr>
          <w:rFonts w:hint="eastAsia" w:ascii="仿宋" w:hAnsi="仿宋" w:eastAsia="仿宋" w:cs="仿宋"/>
          <w:bCs/>
          <w:color w:val="auto"/>
          <w:sz w:val="30"/>
          <w:szCs w:val="30"/>
          <w:highlight w:val="none"/>
          <w:lang w:val="en-US" w:eastAsia="zh-CN"/>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hint="eastAsia" w:ascii="宋体" w:hAnsi="宋体" w:eastAsia="仿宋_GB2312" w:cs="Times New Roman"/>
          <w:sz w:val="32"/>
          <w:szCs w:val="32"/>
        </w:rPr>
      </w:pPr>
      <w:r>
        <w:rPr>
          <w:rFonts w:hint="eastAsia" w:ascii="楷体" w:hAnsi="楷体" w:eastAsia="楷体" w:cs="楷体"/>
          <w:spacing w:val="-3"/>
          <w:sz w:val="32"/>
          <w:szCs w:val="32"/>
        </w:rPr>
        <w:t>3、国有资产占有情况</w:t>
      </w:r>
    </w:p>
    <w:p>
      <w:pPr>
        <w:ind w:firstLine="640" w:firstLineChars="200"/>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ODk4ZTYxMGJiNzIwYjE2MTdkMWRmMTNjOThlOWEifQ=="/>
  </w:docVars>
  <w:rsids>
    <w:rsidRoot w:val="7E3F0B7D"/>
    <w:rsid w:val="000014A7"/>
    <w:rsid w:val="00052B5B"/>
    <w:rsid w:val="00774AFB"/>
    <w:rsid w:val="00E4217F"/>
    <w:rsid w:val="08FE0ACF"/>
    <w:rsid w:val="0E115DFD"/>
    <w:rsid w:val="11D27EAE"/>
    <w:rsid w:val="20D97C1B"/>
    <w:rsid w:val="23553F43"/>
    <w:rsid w:val="299664C8"/>
    <w:rsid w:val="31A466D2"/>
    <w:rsid w:val="35100B09"/>
    <w:rsid w:val="36BD7797"/>
    <w:rsid w:val="3BB557E7"/>
    <w:rsid w:val="3F28132A"/>
    <w:rsid w:val="446C623C"/>
    <w:rsid w:val="49221B6F"/>
    <w:rsid w:val="49417056"/>
    <w:rsid w:val="566860F4"/>
    <w:rsid w:val="6544153D"/>
    <w:rsid w:val="68CD37BD"/>
    <w:rsid w:val="6C940C35"/>
    <w:rsid w:val="701D4D1B"/>
    <w:rsid w:val="7BC7003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2336</Words>
  <Characters>2556</Characters>
  <Lines>5</Lines>
  <Paragraphs>7</Paragraphs>
  <TotalTime>1</TotalTime>
  <ScaleCrop>false</ScaleCrop>
  <LinksUpToDate>false</LinksUpToDate>
  <CharactersWithSpaces>2608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hp</cp:lastModifiedBy>
  <cp:lastPrinted>2022-09-21T02:24:10Z</cp:lastPrinted>
  <dcterms:modified xsi:type="dcterms:W3CDTF">2022-09-21T07:32:32Z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72668310984541CDB35FE5CDDE615008</vt:lpwstr>
  </property>
</Properties>
</file>