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lang w:val="en-US" w:eastAsia="zh-CN"/>
        </w:rPr>
      </w:pPr>
      <w:r>
        <w:rPr>
          <w:rFonts w:hint="eastAsia" w:ascii="黑体" w:eastAsia="黑体"/>
          <w:sz w:val="44"/>
          <w:szCs w:val="44"/>
          <w:lang w:val="en-US" w:eastAsia="zh-CN"/>
        </w:rPr>
        <w:t>朔州市朔城区项目推进中心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贯彻执行投融资体制改革的方针政策、法律法规和区委、区政府决策部署，践行“项目为王”要求，服务高质量转型项目建设。承担全区投资项目谋划储备、开工建设、竣工投运、要素保障等工作，为全区转型发展提供决策、技术、服务支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负责对全区项目中长期发展规划和结构提出建议。组织全区项目前期策划、论证和服务保障工作，提出项目前期费用的使用建议。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负责全区固定资产投资项目和重点工程项目推进等业务工作。负责全区投资项目调度管理的技术性、服务性工作，跟踪监测全区投资项目手续办理、用地、融资、环境容量、施工建设、竣工验收等方面推进情况。跟踪监测政府投资资金使用和项目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开展固定资产投资项目、重点工程项目后期评价工作，开展投资环境评价、投资项目实施情况评估、投融资政策咨询和相关培训，按要求开展现场核查和后期评价，提出意见和建议。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开展全区经济社会发展重大战略、重大规划、重大政策等研究。开展投融资体制改革政策研究、投资项目综合管理政策研究、“放管服效”政策研究、能源革命综合改革试点重大政策研究、转型项目建设政策研究、重大项目谋划和研究论证，提出相关政策建议，为制定政策、规划提供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承担项目管理信息化服务保障工作。负责投资项目在线审批监管平台项目管理库、重点工程管理信息系统等信息平台的日常运行管理。负责信息数据归集分析，调度管理的技术性、服务性工作。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负责重点工程项目推进工作；组织制定全区重点工程管理政策、制度和奖励办法；研究提出区重点工程年度目标任务，负责重点工程考核工作，建立年度重点工程包联工作机制，推动重点工程项目高质量建设；负责重点工程管理信息系统的日常运行管理，负责信息数据归集分析，调度管理的技术性、服务性工作；承担重点工程项目核准（备案、审批）后至投产前的推进工作，协调解决重大问题；开展重点工程项目后期评价工作，按要求开展现场核查和后期评价，提出意见和建议。</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完成区委、区政府、区发改局交办的其他任务。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本单位内设3个</w:t>
      </w:r>
      <w:r>
        <w:rPr>
          <w:rFonts w:hint="eastAsia" w:ascii="宋体" w:hAnsi="宋体" w:eastAsia="仿宋_GB2312" w:cs="Times New Roman"/>
          <w:sz w:val="32"/>
          <w:szCs w:val="32"/>
          <w:lang w:eastAsia="zh-CN"/>
        </w:rPr>
        <w:t>科室，无下属单位。</w:t>
      </w: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，朔州市朔城区项目推进中心</w:t>
      </w:r>
      <w:r>
        <w:rPr>
          <w:rFonts w:hint="eastAsia" w:ascii="宋体" w:hAnsi="宋体" w:eastAsia="仿宋_GB2312" w:cs="Times New Roman"/>
          <w:sz w:val="32"/>
          <w:szCs w:val="32"/>
          <w:lang w:val="en-US" w:eastAsia="zh-CN"/>
        </w:rPr>
        <w:t>部门决算</w:t>
      </w:r>
      <w:r>
        <w:rPr>
          <w:rFonts w:hint="eastAsia" w:ascii="宋体" w:hAnsi="宋体" w:eastAsia="仿宋_GB2312" w:cs="Times New Roman"/>
          <w:sz w:val="32"/>
          <w:szCs w:val="32"/>
          <w:lang w:eastAsia="zh-CN"/>
        </w:rPr>
        <w:t>包括：本级</w:t>
      </w:r>
      <w:r>
        <w:rPr>
          <w:rFonts w:hint="eastAsia" w:ascii="宋体" w:hAnsi="宋体" w:eastAsia="仿宋_GB2312" w:cs="Times New Roman"/>
          <w:sz w:val="32"/>
          <w:szCs w:val="32"/>
          <w:lang w:val="en-US" w:eastAsia="zh-CN"/>
        </w:rPr>
        <w:t>决算</w:t>
      </w:r>
      <w:r>
        <w:rPr>
          <w:rFonts w:hint="eastAsia" w:ascii="宋体" w:hAnsi="宋体" w:eastAsia="仿宋_GB2312" w:cs="Times New Roman"/>
          <w:sz w:val="32"/>
          <w:szCs w:val="32"/>
          <w:lang w:eastAsia="zh-CN"/>
        </w:rPr>
        <w:t>。</w:t>
      </w:r>
    </w:p>
    <w:p>
      <w:pPr>
        <w:rPr>
          <w:rFonts w:ascii="仿宋" w:hAnsi="仿宋" w:eastAsia="仿宋" w:cs="仿宋"/>
          <w:sz w:val="32"/>
          <w:szCs w:val="32"/>
        </w:rPr>
      </w:pPr>
    </w:p>
    <w:p>
      <w:pPr>
        <w:pStyle w:val="2"/>
        <w:ind w:left="0" w:leftChars="0" w:firstLine="0" w:firstLineChars="0"/>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43.03</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43.03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43.03</w:t>
      </w:r>
      <w:r>
        <w:rPr>
          <w:rFonts w:hint="eastAsia" w:ascii="宋体" w:hAnsi="宋体" w:eastAsia="仿宋_GB2312" w:cs="Times New Roman"/>
          <w:sz w:val="32"/>
          <w:szCs w:val="32"/>
        </w:rPr>
        <w:t>元，支出总计增加</w:t>
      </w:r>
      <w:r>
        <w:rPr>
          <w:rFonts w:hint="eastAsia" w:ascii="宋体" w:hAnsi="宋体" w:eastAsia="仿宋_GB2312" w:cs="Times New Roman"/>
          <w:sz w:val="32"/>
          <w:szCs w:val="32"/>
          <w:lang w:val="en-US" w:eastAsia="zh-CN"/>
        </w:rPr>
        <w:t>43.03</w:t>
      </w:r>
      <w:r>
        <w:rPr>
          <w:rFonts w:hint="eastAsia" w:ascii="宋体" w:hAnsi="宋体" w:eastAsia="仿宋_GB2312" w:cs="Times New Roman"/>
          <w:sz w:val="32"/>
          <w:szCs w:val="32"/>
        </w:rPr>
        <w:t>万元。主要原因是：</w:t>
      </w:r>
      <w:r>
        <w:rPr>
          <w:rFonts w:hint="eastAsia" w:ascii="仿宋" w:hAnsi="仿宋" w:eastAsia="仿宋" w:cs="仿宋"/>
          <w:color w:val="auto"/>
          <w:sz w:val="30"/>
          <w:szCs w:val="30"/>
          <w:highlight w:val="none"/>
          <w:lang w:val="en-US" w:eastAsia="zh-CN"/>
        </w:rPr>
        <w:t>该单位于2021年6月成立，2020年无收入和支出。</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43.03</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43.03</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43.03</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37.03</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6</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43.03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43.03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43.03</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%。主要原因是：</w:t>
      </w:r>
      <w:r>
        <w:rPr>
          <w:rFonts w:hint="eastAsia" w:ascii="仿宋" w:hAnsi="仿宋" w:eastAsia="仿宋" w:cs="仿宋"/>
          <w:color w:val="auto"/>
          <w:sz w:val="30"/>
          <w:szCs w:val="30"/>
          <w:highlight w:val="none"/>
          <w:lang w:val="en-US" w:eastAsia="zh-CN"/>
        </w:rPr>
        <w:t>该单位于2021年6月成立，2020年无收入和支出。</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43.03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43.03</w:t>
      </w:r>
      <w:r>
        <w:rPr>
          <w:rFonts w:hint="eastAsia" w:ascii="宋体" w:hAnsi="宋体" w:eastAsia="仿宋_GB2312" w:cs="Times New Roman"/>
          <w:sz w:val="32"/>
          <w:szCs w:val="32"/>
        </w:rPr>
        <w:t>万元。主要原因是：</w:t>
      </w:r>
      <w:r>
        <w:rPr>
          <w:rFonts w:hint="eastAsia" w:ascii="仿宋" w:hAnsi="仿宋" w:eastAsia="仿宋" w:cs="仿宋"/>
          <w:color w:val="auto"/>
          <w:sz w:val="30"/>
          <w:szCs w:val="30"/>
          <w:highlight w:val="none"/>
          <w:lang w:val="en-US" w:eastAsia="zh-CN"/>
        </w:rPr>
        <w:t>该单位于2021年6月成立，2020年无收入和支出。</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hint="default" w:ascii="仿宋" w:hAnsi="仿宋" w:eastAsia="仿宋_GB2312" w:cs="仿宋"/>
          <w:sz w:val="32"/>
          <w:szCs w:val="32"/>
          <w:lang w:val="en-US" w:eastAsia="zh-CN"/>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43.03</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2010403机关服务科目支出43.03万元，占比100%。</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43.03</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43.03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43.03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37.03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37.03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6</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9131_WPSOffice_Level2"/>
      <w:bookmarkStart w:id="19" w:name="_Toc1021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36"/>
        <w:rPr>
          <w:rFonts w:ascii="宋体" w:hAnsi="宋体" w:eastAsia="仿宋_GB2312" w:cs="Times New Roman"/>
          <w:sz w:val="32"/>
          <w:szCs w:val="32"/>
        </w:rPr>
      </w:pPr>
      <w:r>
        <w:rPr>
          <w:rFonts w:hint="eastAsia" w:ascii="仿宋" w:hAnsi="仿宋" w:eastAsia="仿宋" w:cs="仿宋"/>
          <w:bCs/>
          <w:color w:val="auto"/>
          <w:sz w:val="30"/>
          <w:szCs w:val="30"/>
          <w:highlight w:val="none"/>
          <w:lang w:val="en-US" w:eastAsia="zh-CN"/>
        </w:rPr>
        <w:t>我单位为事业单位，无机关运行经费。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年我单位无政府采购业务支出情况。</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(1)</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项目绩效评价工作开展情况</w:t>
      </w:r>
      <w:r>
        <w:rPr>
          <w:rFonts w:hint="eastAsia" w:ascii="宋体" w:hAnsi="宋体" w:eastAsia="仿宋_GB2312" w:cs="Times New Roman"/>
          <w:sz w:val="32"/>
          <w:szCs w:val="32"/>
          <w:lang w:eastAsia="zh-CN"/>
        </w:rPr>
        <w:t>。</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320" w:firstLineChars="10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w:t>
      </w:r>
      <w:r>
        <w:rPr>
          <w:rFonts w:hint="eastAsia" w:ascii="宋体" w:hAnsi="宋体" w:eastAsia="仿宋_GB2312" w:cs="Times New Roman"/>
          <w:sz w:val="32"/>
          <w:szCs w:val="32"/>
        </w:rPr>
        <w:t>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ODk4ZTYxMGJiNzIwYjE2MTdkMWRmMTNjOThlOWEifQ=="/>
  </w:docVars>
  <w:rsids>
    <w:rsidRoot w:val="7E3F0B7D"/>
    <w:rsid w:val="000014A7"/>
    <w:rsid w:val="00052B5B"/>
    <w:rsid w:val="00774AFB"/>
    <w:rsid w:val="00E4217F"/>
    <w:rsid w:val="088F5F7A"/>
    <w:rsid w:val="0E115DFD"/>
    <w:rsid w:val="11D27EAE"/>
    <w:rsid w:val="2037103C"/>
    <w:rsid w:val="20D97C1B"/>
    <w:rsid w:val="23553F43"/>
    <w:rsid w:val="27236CA3"/>
    <w:rsid w:val="299664C8"/>
    <w:rsid w:val="2E922324"/>
    <w:rsid w:val="31A466D2"/>
    <w:rsid w:val="35100B09"/>
    <w:rsid w:val="36706D04"/>
    <w:rsid w:val="36BD7797"/>
    <w:rsid w:val="3BB557E7"/>
    <w:rsid w:val="3F28132A"/>
    <w:rsid w:val="446C623C"/>
    <w:rsid w:val="49221B6F"/>
    <w:rsid w:val="6544153D"/>
    <w:rsid w:val="68CD37BD"/>
    <w:rsid w:val="6C940C35"/>
    <w:rsid w:val="701D4D1B"/>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3197</Words>
  <Characters>3382</Characters>
  <Lines>5</Lines>
  <Paragraphs>7</Paragraphs>
  <TotalTime>3</TotalTime>
  <ScaleCrop>false</ScaleCrop>
  <LinksUpToDate>false</LinksUpToDate>
  <CharactersWithSpaces>3430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hp</cp:lastModifiedBy>
  <cp:lastPrinted>2021-10-28T11:45:00Z</cp:lastPrinted>
  <dcterms:modified xsi:type="dcterms:W3CDTF">2022-09-21T02:26:15Z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03591D3413034BF299FE34B338ECDCA8</vt:lpwstr>
  </property>
</Properties>
</file>