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朔州市朔城区交通运输事业发展中心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贯彻执行国家和省、市、区有关交通运输的方针政策、法律法规。</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负责全区治超工作的组织协调、指导相关部门的治超工作，督促相关单位落实治超领域安全责任。</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负责全区农村公路及其附属设施的养护工作。</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负责化庄公路超限检测站</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负责全区交通运输行业发展事务性工作。</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 w:hAnsi="仿宋" w:eastAsia="仿宋" w:cs="仿宋"/>
          <w:sz w:val="32"/>
          <w:szCs w:val="32"/>
        </w:rPr>
      </w:pPr>
      <w:r>
        <w:rPr>
          <w:rFonts w:hint="eastAsia" w:ascii="仿宋_GB2312" w:hAnsi="仿宋_GB2312" w:eastAsia="仿宋_GB2312" w:cs="仿宋_GB2312"/>
          <w:sz w:val="28"/>
          <w:szCs w:val="28"/>
          <w:lang w:eastAsia="zh-CN"/>
        </w:rPr>
        <w:t>承担区交通运输局机关交办的其他工作。</w:t>
      </w:r>
      <w:bookmarkStart w:id="22" w:name="_GoBack"/>
      <w:bookmarkEnd w:id="22"/>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rPr>
        <w:t>我单位设置</w:t>
      </w:r>
      <w:r>
        <w:rPr>
          <w:rFonts w:hint="eastAsia" w:ascii="仿宋" w:hAnsi="仿宋" w:eastAsia="仿宋" w:cs="仿宋"/>
          <w:bCs/>
          <w:sz w:val="30"/>
          <w:szCs w:val="30"/>
          <w:lang w:val="en-US" w:eastAsia="zh-CN"/>
        </w:rPr>
        <w:t>5</w:t>
      </w:r>
      <w:r>
        <w:rPr>
          <w:rFonts w:hint="eastAsia" w:ascii="仿宋" w:hAnsi="仿宋" w:eastAsia="仿宋" w:cs="仿宋"/>
          <w:bCs/>
          <w:sz w:val="30"/>
          <w:szCs w:val="30"/>
        </w:rPr>
        <w:t>个股室，分别是：1、</w:t>
      </w:r>
      <w:r>
        <w:rPr>
          <w:rFonts w:hint="eastAsia" w:ascii="仿宋" w:hAnsi="仿宋" w:eastAsia="仿宋" w:cs="仿宋"/>
          <w:bCs/>
          <w:sz w:val="30"/>
          <w:szCs w:val="30"/>
          <w:lang w:eastAsia="zh-CN"/>
        </w:rPr>
        <w:t>秘书股</w:t>
      </w:r>
      <w:r>
        <w:rPr>
          <w:rFonts w:hint="eastAsia" w:ascii="仿宋" w:hAnsi="仿宋" w:eastAsia="仿宋" w:cs="仿宋"/>
          <w:bCs/>
          <w:sz w:val="30"/>
          <w:szCs w:val="30"/>
        </w:rPr>
        <w:t>；2、</w:t>
      </w:r>
      <w:r>
        <w:rPr>
          <w:rFonts w:hint="eastAsia" w:ascii="仿宋" w:hAnsi="仿宋" w:eastAsia="仿宋" w:cs="仿宋"/>
          <w:bCs/>
          <w:sz w:val="30"/>
          <w:szCs w:val="30"/>
          <w:lang w:eastAsia="zh-CN"/>
        </w:rPr>
        <w:t>治超事务股</w:t>
      </w:r>
      <w:r>
        <w:rPr>
          <w:rFonts w:hint="eastAsia" w:ascii="仿宋" w:hAnsi="仿宋" w:eastAsia="仿宋" w:cs="仿宋"/>
          <w:bCs/>
          <w:sz w:val="30"/>
          <w:szCs w:val="30"/>
        </w:rPr>
        <w:t>；3、</w:t>
      </w:r>
      <w:r>
        <w:rPr>
          <w:rFonts w:hint="eastAsia" w:ascii="仿宋" w:hAnsi="仿宋" w:eastAsia="仿宋" w:cs="仿宋"/>
          <w:bCs/>
          <w:sz w:val="30"/>
          <w:szCs w:val="30"/>
          <w:lang w:eastAsia="zh-CN"/>
        </w:rPr>
        <w:t>道路养护股；</w:t>
      </w:r>
      <w:r>
        <w:rPr>
          <w:rFonts w:hint="eastAsia" w:ascii="仿宋" w:hAnsi="仿宋" w:eastAsia="仿宋" w:cs="仿宋"/>
          <w:bCs/>
          <w:sz w:val="30"/>
          <w:szCs w:val="30"/>
          <w:lang w:val="en-US" w:eastAsia="zh-CN"/>
        </w:rPr>
        <w:t>4、运输事务股；5、化庄公路超限检测站。</w:t>
      </w:r>
    </w:p>
    <w:p>
      <w:pPr>
        <w:spacing w:line="8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职能如下：</w:t>
      </w:r>
    </w:p>
    <w:p>
      <w:pPr>
        <w:pStyle w:val="2"/>
        <w:numPr>
          <w:ilvl w:val="0"/>
          <w:numId w:val="3"/>
        </w:numPr>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eastAsia="zh-CN"/>
        </w:rPr>
        <w:t>秘书股</w:t>
      </w:r>
      <w:r>
        <w:rPr>
          <w:rFonts w:hint="eastAsia" w:ascii="仿宋" w:hAnsi="仿宋" w:eastAsia="仿宋" w:cs="仿宋"/>
          <w:bCs/>
          <w:sz w:val="30"/>
          <w:szCs w:val="30"/>
        </w:rPr>
        <w:t>,负</w:t>
      </w:r>
      <w:r>
        <w:rPr>
          <w:rFonts w:hint="eastAsia" w:ascii="仿宋" w:hAnsi="仿宋" w:eastAsia="仿宋" w:cs="仿宋"/>
          <w:bCs/>
          <w:sz w:val="30"/>
          <w:szCs w:val="30"/>
          <w:lang w:val="en-US" w:eastAsia="zh-CN"/>
        </w:rPr>
        <w:t>责本单位文电、会务、机要、档案、保密、信访、政务公开、新闻宣传和内部规章制度建设及党建工作。</w:t>
      </w:r>
    </w:p>
    <w:p>
      <w:pPr>
        <w:pStyle w:val="2"/>
        <w:numPr>
          <w:ilvl w:val="0"/>
          <w:numId w:val="3"/>
        </w:numPr>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治超事务股，组织、协调治超相关成员单位按职责分工开展治超工作；负责治超信息化平台的搭建及运行、维护工作；负责治超相关培训和宣传工作。</w:t>
      </w:r>
    </w:p>
    <w:p>
      <w:pPr>
        <w:pStyle w:val="2"/>
        <w:numPr>
          <w:ilvl w:val="0"/>
          <w:numId w:val="3"/>
        </w:numPr>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eastAsia="zh-CN"/>
        </w:rPr>
        <w:t>道路养护股，</w:t>
      </w:r>
      <w:r>
        <w:rPr>
          <w:rFonts w:hint="eastAsia" w:ascii="仿宋" w:hAnsi="仿宋" w:eastAsia="仿宋" w:cs="仿宋"/>
          <w:bCs/>
          <w:sz w:val="30"/>
          <w:szCs w:val="30"/>
          <w:lang w:val="en-US" w:eastAsia="zh-CN"/>
        </w:rPr>
        <w:t>负责全区农村公路及附属设施的日常养护及自然灾害预防、应急抢修、抢险、抢通等相关工作。</w:t>
      </w:r>
      <w:r>
        <w:rPr>
          <w:rFonts w:hint="eastAsia" w:ascii="仿宋" w:hAnsi="仿宋" w:eastAsia="仿宋" w:cs="仿宋"/>
          <w:bCs/>
          <w:sz w:val="30"/>
          <w:szCs w:val="30"/>
          <w:lang w:eastAsia="zh-CN"/>
        </w:rPr>
        <w:t xml:space="preserve">  </w:t>
      </w:r>
    </w:p>
    <w:p>
      <w:pPr>
        <w:pStyle w:val="2"/>
        <w:numPr>
          <w:ilvl w:val="0"/>
          <w:numId w:val="3"/>
        </w:numPr>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运输事务股，负责对全区交通运输行业、生产经营单位和个体经营单者的分类指导，调解服务质量纠纷。做好道路运输业生态环保、节能减排等事务性工作 。</w:t>
      </w:r>
    </w:p>
    <w:p>
      <w:pPr>
        <w:pStyle w:val="2"/>
        <w:numPr>
          <w:ilvl w:val="0"/>
          <w:numId w:val="3"/>
        </w:numPr>
        <w:ind w:firstLine="600" w:firstLineChars="200"/>
        <w:rPr>
          <w:rFonts w:hint="eastAsia" w:ascii="仿宋" w:hAnsi="仿宋" w:eastAsia="仿宋" w:cs="仿宋"/>
          <w:bCs/>
          <w:sz w:val="30"/>
          <w:szCs w:val="30"/>
        </w:rPr>
      </w:pPr>
      <w:r>
        <w:rPr>
          <w:rFonts w:hint="eastAsia" w:ascii="仿宋" w:hAnsi="仿宋" w:eastAsia="仿宋" w:cs="仿宋"/>
          <w:bCs/>
          <w:sz w:val="30"/>
          <w:szCs w:val="30"/>
          <w:lang w:val="en-US" w:eastAsia="zh-CN"/>
        </w:rPr>
        <w:t>化庄公路超限检测站，</w:t>
      </w:r>
      <w:r>
        <w:rPr>
          <w:rFonts w:hint="eastAsia" w:ascii="仿宋" w:hAnsi="仿宋" w:eastAsia="仿宋" w:cs="仿宋"/>
          <w:bCs/>
          <w:sz w:val="30"/>
          <w:szCs w:val="30"/>
        </w:rPr>
        <w:t xml:space="preserve"> </w:t>
      </w:r>
      <w:r>
        <w:rPr>
          <w:rFonts w:hint="eastAsia" w:ascii="仿宋" w:hAnsi="仿宋" w:eastAsia="仿宋" w:cs="仿宋"/>
          <w:bCs/>
          <w:sz w:val="30"/>
          <w:szCs w:val="30"/>
          <w:lang w:val="en-US" w:eastAsia="zh-CN"/>
        </w:rPr>
        <w:t xml:space="preserve">负责收集、整理、上报有关超限检测数据和工作动态信息；加强对站点的管理及业务人员的教育和岗位培训；抓好安全应急工作。                                  </w:t>
      </w:r>
      <w:r>
        <w:rPr>
          <w:rFonts w:hint="eastAsia" w:ascii="仿宋" w:hAnsi="仿宋" w:eastAsia="仿宋" w:cs="仿宋"/>
          <w:bCs/>
          <w:sz w:val="30"/>
          <w:szCs w:val="30"/>
        </w:rPr>
        <w:t xml:space="preserve">                                 </w:t>
      </w:r>
    </w:p>
    <w:p>
      <w:pPr>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rPr>
        <w:t>我单位为</w:t>
      </w:r>
      <w:r>
        <w:rPr>
          <w:rFonts w:hint="eastAsia" w:ascii="仿宋" w:hAnsi="仿宋" w:eastAsia="仿宋" w:cs="仿宋"/>
          <w:bCs/>
          <w:sz w:val="30"/>
          <w:szCs w:val="30"/>
          <w:lang w:eastAsia="zh-CN"/>
        </w:rPr>
        <w:t>二</w:t>
      </w:r>
      <w:r>
        <w:rPr>
          <w:rFonts w:hint="eastAsia" w:ascii="仿宋" w:hAnsi="仿宋" w:eastAsia="仿宋" w:cs="仿宋"/>
          <w:bCs/>
          <w:sz w:val="30"/>
          <w:szCs w:val="30"/>
        </w:rPr>
        <w:t>级单位</w:t>
      </w:r>
      <w:r>
        <w:rPr>
          <w:rFonts w:hint="eastAsia" w:ascii="仿宋" w:hAnsi="仿宋" w:eastAsia="仿宋" w:cs="仿宋"/>
          <w:bCs/>
          <w:sz w:val="30"/>
          <w:szCs w:val="30"/>
          <w:lang w:eastAsia="zh-CN"/>
        </w:rPr>
        <w:t>。上级单位为朔州市朔城区交通运输局。</w:t>
      </w:r>
    </w:p>
    <w:p>
      <w:pPr>
        <w:ind w:firstLine="600" w:firstLineChars="200"/>
        <w:rPr>
          <w:rFonts w:hint="eastAsia" w:ascii="仿宋" w:hAnsi="仿宋" w:eastAsia="仿宋" w:cs="仿宋"/>
          <w:bCs/>
          <w:sz w:val="30"/>
          <w:szCs w:val="30"/>
        </w:rPr>
      </w:pPr>
      <w:r>
        <w:rPr>
          <w:rFonts w:hint="eastAsia" w:ascii="仿宋" w:hAnsi="仿宋" w:eastAsia="仿宋" w:cs="仿宋"/>
          <w:bCs/>
          <w:sz w:val="30"/>
          <w:szCs w:val="30"/>
        </w:rPr>
        <w:t>本次</w:t>
      </w:r>
      <w:r>
        <w:rPr>
          <w:rFonts w:hint="eastAsia" w:ascii="仿宋" w:hAnsi="仿宋" w:eastAsia="仿宋" w:cs="仿宋"/>
          <w:bCs/>
          <w:sz w:val="30"/>
          <w:szCs w:val="30"/>
          <w:lang w:eastAsia="zh-CN"/>
        </w:rPr>
        <w:t>决</w:t>
      </w:r>
      <w:r>
        <w:rPr>
          <w:rFonts w:hint="eastAsia" w:ascii="仿宋" w:hAnsi="仿宋" w:eastAsia="仿宋" w:cs="仿宋"/>
          <w:bCs/>
          <w:sz w:val="30"/>
          <w:szCs w:val="30"/>
        </w:rPr>
        <w:t>算公开为本单位预算。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4"/>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318.78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318.78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170.02</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170.02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机构改革，增加了化庄治超站和公路养护中心的经费支出。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318.78</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318.78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318.78</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56.54</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262.24</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318.78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318.78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170.02</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53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机构改革，增加了化庄治超站和公路养护中心的经费支出。</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318.78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170.02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机构改革，增加了化庄治超站和公路养护中心的经费支出。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318.78</w:t>
      </w:r>
      <w:r>
        <w:rPr>
          <w:rFonts w:hint="eastAsia" w:ascii="宋体" w:hAnsi="宋体" w:eastAsia="仿宋_GB2312" w:cs="Times New Roman"/>
          <w:sz w:val="32"/>
          <w:szCs w:val="32"/>
        </w:rPr>
        <w:t>万元，主要用于以下方面：公路水路运输</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机关服务</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316.53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99.3</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其他公路水路运输支出</w:t>
      </w:r>
      <w:r>
        <w:rPr>
          <w:rFonts w:hint="eastAsia" w:ascii="宋体" w:hAnsi="宋体" w:eastAsia="仿宋_GB2312" w:cs="Times New Roman"/>
          <w:sz w:val="32"/>
          <w:szCs w:val="32"/>
          <w:lang w:val="en-US" w:eastAsia="zh-CN"/>
        </w:rPr>
        <w:t>2.25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0.7</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318.78</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318.78</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318.78</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54.74</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54.74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264.04</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140.25</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123.79</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宋体" w:hAnsi="宋体" w:eastAsia="仿宋_GB2312" w:cs="Times New Roman"/>
          <w:sz w:val="32"/>
          <w:szCs w:val="32"/>
          <w:lang w:val="en-US" w:eastAsia="zh-CN"/>
        </w:rPr>
        <w:t>1.8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w:t>
      </w:r>
      <w:r>
        <w:rPr>
          <w:rFonts w:hint="eastAsia" w:ascii="宋体" w:hAnsi="宋体" w:eastAsia="仿宋_GB2312" w:cs="Times New Roman"/>
          <w:sz w:val="32"/>
          <w:szCs w:val="32"/>
          <w:lang w:val="en-US" w:eastAsia="zh-CN"/>
        </w:rPr>
        <w:t>1.8万元，原因是</w:t>
      </w:r>
      <w:r>
        <w:rPr>
          <w:rFonts w:hint="eastAsia" w:ascii="宋体" w:hAnsi="宋体" w:eastAsia="仿宋_GB2312" w:cs="Times New Roman"/>
          <w:sz w:val="32"/>
          <w:szCs w:val="32"/>
          <w:lang w:eastAsia="zh-CN"/>
        </w:rPr>
        <w:t>从科技治超工作</w:t>
      </w:r>
      <w:r>
        <w:rPr>
          <w:rFonts w:hint="eastAsia" w:ascii="宋体" w:hAnsi="宋体" w:eastAsia="仿宋_GB2312" w:cs="Times New Roman"/>
          <w:sz w:val="32"/>
          <w:szCs w:val="32"/>
          <w:lang w:val="en-US" w:eastAsia="zh-CN"/>
        </w:rPr>
        <w:t>经费中列支了该项支出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决算数无变动</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与相比</w:t>
      </w:r>
      <w:r>
        <w:rPr>
          <w:rFonts w:hint="eastAsia" w:ascii="宋体" w:hAnsi="宋体" w:eastAsia="仿宋_GB2312" w:cs="Times New Roman"/>
          <w:sz w:val="32"/>
          <w:szCs w:val="32"/>
        </w:rPr>
        <w:t>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与相比</w:t>
      </w:r>
      <w:r>
        <w:rPr>
          <w:rFonts w:hint="eastAsia" w:ascii="宋体" w:hAnsi="宋体" w:eastAsia="仿宋_GB2312" w:cs="Times New Roman"/>
          <w:sz w:val="32"/>
          <w:szCs w:val="32"/>
        </w:rPr>
        <w:t>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；公务用车运行维护费</w:t>
      </w:r>
      <w:r>
        <w:rPr>
          <w:rFonts w:hint="eastAsia" w:ascii="宋体" w:hAnsi="宋体" w:eastAsia="仿宋_GB2312" w:cs="Times New Roman"/>
          <w:sz w:val="32"/>
          <w:szCs w:val="32"/>
          <w:lang w:val="en-US" w:eastAsia="zh-CN"/>
        </w:rPr>
        <w:t>1.8</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相比无变动</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相比无变动</w:t>
      </w:r>
      <w:r>
        <w:rPr>
          <w:rFonts w:hint="eastAsia" w:ascii="宋体" w:hAnsi="宋体" w:eastAsia="仿宋_GB2312" w:cs="Times New Roman"/>
          <w:sz w:val="32"/>
          <w:szCs w:val="32"/>
        </w:rPr>
        <w:t>。</w:t>
      </w:r>
    </w:p>
    <w:bookmarkEnd w:id="18"/>
    <w:bookmarkEnd w:id="19"/>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政府性基金预算。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w:t>
      </w:r>
      <w:r>
        <w:rPr>
          <w:rFonts w:hint="eastAsia" w:ascii="宋体" w:hAnsi="宋体" w:eastAsia="仿宋_GB2312" w:cs="Times New Roman"/>
          <w:sz w:val="32"/>
          <w:szCs w:val="32"/>
        </w:rPr>
        <w:t>单位</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机关运行经费支出。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125</w:t>
      </w:r>
      <w:r>
        <w:rPr>
          <w:rFonts w:hint="eastAsia" w:ascii="宋体" w:hAnsi="宋体" w:eastAsia="仿宋_GB2312" w:cs="Times New Roman"/>
          <w:sz w:val="32"/>
          <w:szCs w:val="32"/>
        </w:rPr>
        <w:t>万元，其中：政府采购工程</w:t>
      </w:r>
      <w:r>
        <w:rPr>
          <w:rFonts w:hint="eastAsia" w:ascii="宋体" w:hAnsi="宋体" w:eastAsia="仿宋_GB2312" w:cs="Times New Roman"/>
          <w:sz w:val="32"/>
          <w:szCs w:val="32"/>
          <w:lang w:val="en-US" w:eastAsia="zh-CN"/>
        </w:rPr>
        <w:t>125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辆，其中，执法执勤用车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宋体" w:hAnsi="宋体" w:eastAsia="仿宋_GB2312" w:cs="Times New Roman"/>
          <w:sz w:val="32"/>
          <w:szCs w:val="32"/>
          <w:lang w:val="en-US" w:eastAsia="zh-CN"/>
        </w:rPr>
        <w:t>0</w:t>
      </w:r>
    </w:p>
    <w:p>
      <w:pPr>
        <w:numPr>
          <w:ilvl w:val="0"/>
          <w:numId w:val="6"/>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年度单位实行绩效目标管理的项</w:t>
      </w:r>
      <w:r>
        <w:rPr>
          <w:rFonts w:hint="eastAsia" w:ascii="宋体" w:hAnsi="宋体" w:eastAsia="仿宋_GB2312" w:cs="Times New Roman"/>
          <w:sz w:val="32"/>
          <w:szCs w:val="32"/>
          <w:lang w:eastAsia="zh-CN"/>
        </w:rPr>
        <w:t>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r>
        <w:rPr>
          <w:rFonts w:hint="eastAsia" w:ascii="宋体" w:hAnsi="宋体" w:eastAsia="仿宋_GB2312" w:cs="Times New Roman"/>
          <w:sz w:val="32"/>
          <w:szCs w:val="32"/>
          <w:lang w:eastAsia="zh-CN"/>
        </w:rPr>
        <w:t>按照治超相关法律法规，治超工作的必要性，保证治超经费按期列入预算，建产和完善长效的治超工作机制，从根本上遏制超限超载运输对公路的危害，确保公路设施的完好和公路交通安全。</w:t>
      </w: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2.25</w:t>
      </w:r>
      <w:r>
        <w:rPr>
          <w:rFonts w:hint="eastAsia" w:ascii="宋体" w:hAnsi="宋体" w:eastAsia="仿宋_GB2312" w:cs="Times New Roman"/>
          <w:sz w:val="32"/>
          <w:szCs w:val="32"/>
        </w:rPr>
        <w:t>万元。</w:t>
      </w:r>
    </w:p>
    <w:p>
      <w:pPr>
        <w:pStyle w:val="2"/>
        <w:ind w:left="0" w:leftChars="0"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绩效目标1：完成治超相关法律法规季度宣传工作;</w:t>
      </w:r>
    </w:p>
    <w:p>
      <w:pPr>
        <w:pStyle w:val="2"/>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 xml:space="preserve"> 绩效目标2：完成科技治超工作;</w:t>
      </w:r>
    </w:p>
    <w:p>
      <w:pPr>
        <w:pStyle w:val="2"/>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 xml:space="preserve"> 绩效目标3：完成治超日常工作</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320" w:firstLineChars="1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按期按质完成全区治超监管、科技治超运营和维护、治超宣传等工作。</w:t>
      </w:r>
    </w:p>
    <w:p>
      <w:pPr>
        <w:numPr>
          <w:ilvl w:val="0"/>
          <w:numId w:val="6"/>
        </w:numPr>
        <w:spacing w:line="204" w:lineRule="auto"/>
        <w:ind w:left="0" w:leftChars="0" w:firstLine="0" w:firstLineChars="0"/>
        <w:jc w:val="left"/>
        <w:rPr>
          <w:rFonts w:hint="eastAsia" w:ascii="楷体" w:hAnsi="楷体" w:eastAsia="楷体" w:cs="楷体"/>
          <w:spacing w:val="-3"/>
          <w:sz w:val="32"/>
          <w:szCs w:val="32"/>
        </w:rPr>
      </w:pPr>
      <w:r>
        <w:rPr>
          <w:rFonts w:hint="eastAsia" w:ascii="宋体" w:hAnsi="宋体" w:eastAsia="仿宋_GB2312" w:cs="Times New Roman"/>
          <w:sz w:val="32"/>
          <w:szCs w:val="32"/>
        </w:rPr>
        <w:t>政府购买服务指</w:t>
      </w:r>
      <w:r>
        <w:rPr>
          <w:rFonts w:hint="eastAsia" w:ascii="楷体" w:hAnsi="楷体" w:eastAsia="楷体" w:cs="楷体"/>
          <w:spacing w:val="-3"/>
          <w:sz w:val="32"/>
          <w:szCs w:val="32"/>
        </w:rPr>
        <w:t>导性目录。</w:t>
      </w:r>
    </w:p>
    <w:p>
      <w:pPr>
        <w:pStyle w:val="2"/>
        <w:numPr>
          <w:ilvl w:val="0"/>
          <w:numId w:val="0"/>
        </w:numPr>
        <w:ind w:leftChars="0"/>
        <w:rPr>
          <w:rFonts w:hint="default" w:ascii="宋体" w:hAnsi="宋体" w:eastAsia="仿宋_GB2312" w:cs="Times New Roman"/>
          <w:kern w:val="2"/>
          <w:sz w:val="32"/>
          <w:szCs w:val="32"/>
          <w:lang w:val="en-US" w:eastAsia="zh-CN" w:bidi="ar-SA"/>
        </w:rPr>
      </w:pPr>
      <w:r>
        <w:rPr>
          <w:rFonts w:hint="eastAsia"/>
          <w:lang w:val="en-US" w:eastAsia="zh-CN"/>
        </w:rPr>
        <w:t xml:space="preserve"> </w:t>
      </w:r>
      <w:r>
        <w:rPr>
          <w:rFonts w:hint="eastAsia" w:ascii="宋体" w:hAnsi="宋体" w:eastAsia="仿宋_GB2312" w:cs="Times New Roman"/>
          <w:kern w:val="2"/>
          <w:sz w:val="32"/>
          <w:szCs w:val="32"/>
          <w:lang w:val="en-US" w:eastAsia="zh-CN" w:bidi="ar-SA"/>
        </w:rPr>
        <w:t xml:space="preserve">  本单位无政府购买服务</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F08F4"/>
    <w:multiLevelType w:val="singleLevel"/>
    <w:tmpl w:val="F15F08F4"/>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abstractNum w:abstractNumId="5">
    <w:nsid w:val="7BD05974"/>
    <w:multiLevelType w:val="singleLevel"/>
    <w:tmpl w:val="7BD05974"/>
    <w:lvl w:ilvl="0" w:tentative="0">
      <w:start w:val="1"/>
      <w:numFmt w:val="chineseCounting"/>
      <w:suff w:val="nothing"/>
      <w:lvlText w:val="（%1）"/>
      <w:lvlJc w:val="left"/>
      <w:pPr>
        <w:ind w:left="0" w:firstLine="420"/>
      </w:pPr>
      <w:rPr>
        <w:rFonts w:hint="eastAsia"/>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A95C69"/>
    <w:rsid w:val="00D77766"/>
    <w:rsid w:val="00E4217F"/>
    <w:rsid w:val="04835948"/>
    <w:rsid w:val="06540CA4"/>
    <w:rsid w:val="0E115DFD"/>
    <w:rsid w:val="0EE5479A"/>
    <w:rsid w:val="11D27EAE"/>
    <w:rsid w:val="154F2D44"/>
    <w:rsid w:val="17F243CF"/>
    <w:rsid w:val="20D97C1B"/>
    <w:rsid w:val="23553F43"/>
    <w:rsid w:val="23D538E2"/>
    <w:rsid w:val="299664C8"/>
    <w:rsid w:val="2B371DAC"/>
    <w:rsid w:val="2BAC6E01"/>
    <w:rsid w:val="3F28132A"/>
    <w:rsid w:val="467D11AB"/>
    <w:rsid w:val="49221B6F"/>
    <w:rsid w:val="526E1EF0"/>
    <w:rsid w:val="5CC816CA"/>
    <w:rsid w:val="61AD528C"/>
    <w:rsid w:val="623B6473"/>
    <w:rsid w:val="6544153D"/>
    <w:rsid w:val="68CD37BD"/>
    <w:rsid w:val="6C940C35"/>
    <w:rsid w:val="6E2776E2"/>
    <w:rsid w:val="7648107C"/>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4</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2022-09-15T00:38:27Z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