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w:t>
      </w:r>
      <w:r>
        <w:rPr>
          <w:rFonts w:hint="eastAsia" w:ascii="黑体" w:eastAsia="黑体"/>
          <w:sz w:val="44"/>
          <w:szCs w:val="44"/>
          <w:lang w:val="en-US" w:eastAsia="zh-CN"/>
        </w:rPr>
        <w:t>住房和城乡建设局</w:t>
      </w:r>
      <w:r>
        <w:rPr>
          <w:rFonts w:hint="eastAsia" w:ascii="黑体" w:eastAsia="黑体"/>
          <w:sz w:val="44"/>
          <w:szCs w:val="44"/>
          <w:lang w:eastAsia="zh-CN"/>
        </w:rPr>
        <w:t>（本级）</w:t>
      </w:r>
    </w:p>
    <w:p>
      <w:pPr>
        <w:jc w:val="center"/>
        <w:rPr>
          <w:rFonts w:hint="eastAsia"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w:t>
      </w:r>
    </w:p>
    <w:p>
      <w:pPr>
        <w:jc w:val="center"/>
        <w:rPr>
          <w:rFonts w:ascii="黑体" w:eastAsia="黑体"/>
          <w:sz w:val="44"/>
          <w:szCs w:val="44"/>
        </w:rPr>
      </w:pPr>
      <w:r>
        <w:rPr>
          <w:rFonts w:hint="eastAsia" w:ascii="黑体" w:eastAsia="黑体"/>
          <w:sz w:val="44"/>
          <w:szCs w:val="44"/>
        </w:rPr>
        <w:t>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宋体" w:hAnsi="宋体" w:eastAsia="仿宋_GB2312" w:cs="Times New Roman"/>
          <w:sz w:val="32"/>
          <w:szCs w:val="32"/>
          <w:lang w:val="en-US" w:eastAsia="zh-CN"/>
        </w:rPr>
        <w:t>承担全区城乡规划、建设、管理的责任，并负责对全区建筑业、建材业、房地产业的行业管理。</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本单位内设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个科室，下属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1、朔州市朔城区城镇发展服务中心；2、朔州市朔城区城市管理综合行政执法队；3、朔州市朔城区城镇发展事务中心；4、朔州市朔城区国有土地上房屋征收中心。</w:t>
      </w:r>
    </w:p>
    <w:p>
      <w:pPr>
        <w:spacing w:line="204" w:lineRule="auto"/>
        <w:ind w:firstLine="667"/>
        <w:jc w:val="left"/>
        <w:rPr>
          <w:rFonts w:hint="eastAsia" w:ascii="仿宋" w:hAnsi="仿宋" w:eastAsia="仿宋_GB2312" w:cs="仿宋"/>
          <w:sz w:val="32"/>
          <w:szCs w:val="32"/>
          <w:lang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住建局（本级）</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27308.02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27308.02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14639.17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14639.17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2021年较2020年减少工程项目</w:t>
      </w:r>
      <w:r>
        <w:rPr>
          <w:rFonts w:hint="eastAsia" w:ascii="宋体" w:hAnsi="宋体" w:eastAsia="仿宋_GB2312" w:cs="Times New Roman"/>
          <w:sz w:val="32"/>
          <w:szCs w:val="32"/>
          <w:lang w:eastAsia="zh-CN"/>
        </w:rPr>
        <w:t>朔城区鄯阳街道路提质改造工程、朔城区紫金东街道路改造工程、朔州富华燃气有限公司煤改气安装工程、朔城区滨河公园绿化工程项目、朔城区滨河公园景观园建工程、紫金街涵洞挡土墙及恢河南岸污水泵站工程等</w:t>
      </w:r>
      <w:r>
        <w:rPr>
          <w:rFonts w:hint="eastAsia" w:ascii="宋体" w:hAnsi="宋体" w:eastAsia="仿宋_GB2312" w:cs="Times New Roman"/>
          <w:sz w:val="32"/>
          <w:szCs w:val="32"/>
          <w:lang w:val="en-US"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26733.51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26721.39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12.13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27244.85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292.06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26952.79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26971.99</w:t>
      </w:r>
      <w:r>
        <w:rPr>
          <w:rFonts w:hint="eastAsia" w:ascii="宋体" w:hAnsi="宋体" w:eastAsia="仿宋_GB2312" w:cs="Times New Roman"/>
          <w:sz w:val="32"/>
          <w:szCs w:val="32"/>
        </w:rPr>
        <w:t xml:space="preserve">万元、支出总计26971.99万元。与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仿宋" w:hAnsi="仿宋" w:eastAsia="仿宋" w:cs="仿宋"/>
          <w:spacing w:val="2"/>
          <w:sz w:val="32"/>
          <w:szCs w:val="32"/>
          <w:lang w:val="en-US" w:eastAsia="zh-CN"/>
        </w:rPr>
        <w:t>14975.2</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35.7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2021年较2020年减少工程项目</w:t>
      </w:r>
      <w:r>
        <w:rPr>
          <w:rFonts w:hint="eastAsia" w:ascii="宋体" w:hAnsi="宋体" w:eastAsia="仿宋_GB2312" w:cs="Times New Roman"/>
          <w:sz w:val="32"/>
          <w:szCs w:val="32"/>
          <w:lang w:eastAsia="zh-CN"/>
        </w:rPr>
        <w:t>朔城区鄯阳街道路提质改造工程、朔城区紫金东街道路改造工程、朔州富华燃气有限公司煤改气安装工程、朔城区滨河公园绿化工程项目、朔城区滨河公园景观园建工程、紫金街涵洞挡土墙及恢河南岸污水泵站工程等</w:t>
      </w:r>
      <w:r>
        <w:rPr>
          <w:rFonts w:hint="eastAsia" w:ascii="宋体" w:hAnsi="宋体" w:eastAsia="仿宋_GB2312" w:cs="Times New Roman"/>
          <w:sz w:val="32"/>
          <w:szCs w:val="32"/>
          <w:lang w:val="en-US"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20259.68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13388.12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2021年较2020年减少工程项目</w:t>
      </w:r>
      <w:r>
        <w:rPr>
          <w:rFonts w:hint="eastAsia" w:ascii="宋体" w:hAnsi="宋体" w:eastAsia="仿宋_GB2312" w:cs="Times New Roman"/>
          <w:sz w:val="32"/>
          <w:szCs w:val="32"/>
          <w:lang w:eastAsia="zh-CN"/>
        </w:rPr>
        <w:t>朔城区鄯阳街道路提质改造工程、朔城区紫金东街道路改造工程、朔州富华燃气有限公司煤改气安装工程、朔城区滨河公园绿化工程项目、朔城区滨河公园景观园建工程、紫金街涵洞挡土墙及恢河南岸污水泵站工程等</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 xml:space="preserve"> </w:t>
      </w:r>
    </w:p>
    <w:p>
      <w:pPr>
        <w:rPr>
          <w:rFonts w:hint="default" w:ascii="宋体" w:hAnsi="宋体" w:eastAsia="仿宋_GB2312" w:cs="Times New Roman"/>
          <w:sz w:val="32"/>
          <w:szCs w:val="32"/>
          <w:highlight w:val="red"/>
          <w:lang w:val="en-US" w:eastAsia="zh-CN"/>
        </w:rPr>
      </w:pPr>
      <w:r>
        <w:rPr>
          <w:rFonts w:hint="eastAsia" w:ascii="宋体" w:hAnsi="宋体" w:eastAsia="仿宋_GB2312" w:cs="Times New Roman"/>
          <w:sz w:val="32"/>
          <w:szCs w:val="32"/>
        </w:rPr>
        <w:t>2.财政拨款支出决算结构情况</w:t>
      </w:r>
      <w:r>
        <w:rPr>
          <w:rFonts w:hint="eastAsia" w:ascii="宋体" w:hAnsi="宋体" w:eastAsia="仿宋_GB2312" w:cs="Times New Roman"/>
          <w:sz w:val="32"/>
          <w:szCs w:val="32"/>
          <w:lang w:val="en-US" w:eastAsia="zh-CN"/>
        </w:rPr>
        <w:t xml:space="preserve"> </w:t>
      </w:r>
    </w:p>
    <w:p>
      <w:pPr>
        <w:spacing w:line="204" w:lineRule="auto"/>
        <w:ind w:firstLine="667"/>
        <w:jc w:val="left"/>
        <w:rPr>
          <w:rFonts w:hint="eastAsia" w:ascii="宋体" w:hAnsi="宋体" w:eastAsia="仿宋_GB2312" w:cs="Times New Roman"/>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 年度财政拨款支出20259.68万元，主要用于以下方面：人民防空支出2205.17万元，占</w:t>
      </w:r>
      <w:r>
        <w:rPr>
          <w:rFonts w:hint="eastAsia" w:ascii="宋体" w:hAnsi="宋体" w:eastAsia="仿宋_GB2312" w:cs="Times New Roman"/>
          <w:sz w:val="32"/>
          <w:szCs w:val="32"/>
          <w:lang w:val="en-US" w:eastAsia="zh-CN"/>
        </w:rPr>
        <w:t>10.88</w:t>
      </w:r>
      <w:r>
        <w:rPr>
          <w:rFonts w:hint="eastAsia" w:ascii="宋体" w:hAnsi="宋体" w:eastAsia="仿宋_GB2312" w:cs="Times New Roman"/>
          <w:sz w:val="32"/>
          <w:szCs w:val="32"/>
          <w:lang w:eastAsia="zh-CN"/>
        </w:rPr>
        <w:t>%；其他科学技术支出支出0.7万元，占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lang w:eastAsia="zh-CN"/>
        </w:rPr>
        <w:t>%；死亡抚恤支出72.74万元，占</w:t>
      </w:r>
      <w:r>
        <w:rPr>
          <w:rFonts w:hint="eastAsia" w:ascii="宋体" w:hAnsi="宋体" w:eastAsia="仿宋_GB2312" w:cs="Times New Roman"/>
          <w:sz w:val="32"/>
          <w:szCs w:val="32"/>
          <w:lang w:val="en-US" w:eastAsia="zh-CN"/>
        </w:rPr>
        <w:t>0.36</w:t>
      </w:r>
      <w:r>
        <w:rPr>
          <w:rFonts w:hint="eastAsia" w:ascii="宋体" w:hAnsi="宋体" w:eastAsia="仿宋_GB2312" w:cs="Times New Roman"/>
          <w:sz w:val="32"/>
          <w:szCs w:val="32"/>
          <w:lang w:eastAsia="zh-CN"/>
        </w:rPr>
        <w:t>%；大气支出7612.64万元，占</w:t>
      </w:r>
      <w:r>
        <w:rPr>
          <w:rFonts w:hint="eastAsia" w:ascii="宋体" w:hAnsi="宋体" w:eastAsia="仿宋_GB2312" w:cs="Times New Roman"/>
          <w:sz w:val="32"/>
          <w:szCs w:val="32"/>
          <w:lang w:val="en-US" w:eastAsia="zh-CN"/>
        </w:rPr>
        <w:t>37.58</w:t>
      </w:r>
      <w:r>
        <w:rPr>
          <w:rFonts w:hint="eastAsia" w:ascii="宋体" w:hAnsi="宋体" w:eastAsia="仿宋_GB2312" w:cs="Times New Roman"/>
          <w:sz w:val="32"/>
          <w:szCs w:val="32"/>
          <w:lang w:eastAsia="zh-CN"/>
        </w:rPr>
        <w:t>%；行政运行支出214.46万元，占</w:t>
      </w:r>
      <w:r>
        <w:rPr>
          <w:rFonts w:hint="eastAsia" w:ascii="宋体" w:hAnsi="宋体" w:eastAsia="仿宋_GB2312" w:cs="Times New Roman"/>
          <w:sz w:val="32"/>
          <w:szCs w:val="32"/>
          <w:lang w:val="en-US" w:eastAsia="zh-CN"/>
        </w:rPr>
        <w:t>1.06</w:t>
      </w:r>
      <w:r>
        <w:rPr>
          <w:rFonts w:hint="eastAsia" w:ascii="宋体" w:hAnsi="宋体" w:eastAsia="仿宋_GB2312" w:cs="Times New Roman"/>
          <w:sz w:val="32"/>
          <w:szCs w:val="32"/>
          <w:lang w:eastAsia="zh-CN"/>
        </w:rPr>
        <w:t>%；一般行政管理事务支出68.36万元，占</w:t>
      </w:r>
      <w:r>
        <w:rPr>
          <w:rFonts w:hint="eastAsia" w:ascii="宋体" w:hAnsi="宋体" w:eastAsia="仿宋_GB2312" w:cs="Times New Roman"/>
          <w:sz w:val="32"/>
          <w:szCs w:val="32"/>
          <w:lang w:val="en-US" w:eastAsia="zh-CN"/>
        </w:rPr>
        <w:t>0.34</w:t>
      </w:r>
      <w:r>
        <w:rPr>
          <w:rFonts w:hint="eastAsia" w:ascii="宋体" w:hAnsi="宋体" w:eastAsia="仿宋_GB2312" w:cs="Times New Roman"/>
          <w:sz w:val="32"/>
          <w:szCs w:val="32"/>
          <w:lang w:eastAsia="zh-CN"/>
        </w:rPr>
        <w:t>%；机关服务支出481.2万元，占</w:t>
      </w:r>
      <w:r>
        <w:rPr>
          <w:rFonts w:hint="eastAsia" w:ascii="宋体" w:hAnsi="宋体" w:eastAsia="仿宋_GB2312" w:cs="Times New Roman"/>
          <w:sz w:val="32"/>
          <w:szCs w:val="32"/>
          <w:lang w:val="en-US" w:eastAsia="zh-CN"/>
        </w:rPr>
        <w:t>2.38</w:t>
      </w:r>
      <w:r>
        <w:rPr>
          <w:rFonts w:hint="eastAsia" w:ascii="宋体" w:hAnsi="宋体" w:eastAsia="仿宋_GB2312" w:cs="Times New Roman"/>
          <w:sz w:val="32"/>
          <w:szCs w:val="32"/>
          <w:lang w:eastAsia="zh-CN"/>
        </w:rPr>
        <w:t>%；其他城乡社区公共设施支出5125.6万元，占</w:t>
      </w:r>
      <w:r>
        <w:rPr>
          <w:rFonts w:hint="eastAsia" w:ascii="宋体" w:hAnsi="宋体" w:eastAsia="仿宋_GB2312" w:cs="Times New Roman"/>
          <w:sz w:val="32"/>
          <w:szCs w:val="32"/>
          <w:lang w:val="en-US" w:eastAsia="zh-CN"/>
        </w:rPr>
        <w:t>25.3</w:t>
      </w:r>
      <w:r>
        <w:rPr>
          <w:rFonts w:hint="eastAsia" w:ascii="宋体" w:hAnsi="宋体" w:eastAsia="仿宋_GB2312" w:cs="Times New Roman"/>
          <w:sz w:val="32"/>
          <w:szCs w:val="32"/>
          <w:lang w:eastAsia="zh-CN"/>
        </w:rPr>
        <w:t>%；棚户区改造支出1825.2万元，占</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lang w:eastAsia="zh-CN"/>
        </w:rPr>
        <w:t>%；农村危房改造支出192.92万元，占</w:t>
      </w:r>
      <w:r>
        <w:rPr>
          <w:rFonts w:hint="eastAsia" w:ascii="宋体" w:hAnsi="宋体" w:eastAsia="仿宋_GB2312" w:cs="Times New Roman"/>
          <w:sz w:val="32"/>
          <w:szCs w:val="32"/>
          <w:lang w:val="en-US" w:eastAsia="zh-CN"/>
        </w:rPr>
        <w:t>0.95</w:t>
      </w:r>
      <w:r>
        <w:rPr>
          <w:rFonts w:hint="eastAsia" w:ascii="宋体" w:hAnsi="宋体" w:eastAsia="仿宋_GB2312" w:cs="Times New Roman"/>
          <w:sz w:val="32"/>
          <w:szCs w:val="32"/>
          <w:lang w:eastAsia="zh-CN"/>
        </w:rPr>
        <w:t>%；保障性住房租金补贴支出80万元，占</w:t>
      </w:r>
      <w:r>
        <w:rPr>
          <w:rFonts w:hint="eastAsia" w:ascii="宋体" w:hAnsi="宋体" w:eastAsia="仿宋_GB2312" w:cs="Times New Roman"/>
          <w:sz w:val="32"/>
          <w:szCs w:val="32"/>
          <w:lang w:val="en-US" w:eastAsia="zh-CN"/>
        </w:rPr>
        <w:t>0.39</w:t>
      </w:r>
      <w:r>
        <w:rPr>
          <w:rFonts w:hint="eastAsia" w:ascii="宋体" w:hAnsi="宋体" w:eastAsia="仿宋_GB2312" w:cs="Times New Roman"/>
          <w:sz w:val="32"/>
          <w:szCs w:val="32"/>
          <w:lang w:eastAsia="zh-CN"/>
        </w:rPr>
        <w:t>%； 老旧小区改造支出2330.37万元，占</w:t>
      </w:r>
      <w:r>
        <w:rPr>
          <w:rFonts w:hint="eastAsia" w:ascii="宋体" w:hAnsi="宋体" w:eastAsia="仿宋_GB2312" w:cs="Times New Roman"/>
          <w:sz w:val="32"/>
          <w:szCs w:val="32"/>
          <w:lang w:val="en-US" w:eastAsia="zh-CN"/>
        </w:rPr>
        <w:t>11.5</w:t>
      </w:r>
      <w:r>
        <w:rPr>
          <w:rFonts w:hint="eastAsia" w:ascii="宋体" w:hAnsi="宋体" w:eastAsia="仿宋_GB2312" w:cs="Times New Roman"/>
          <w:sz w:val="32"/>
          <w:szCs w:val="32"/>
          <w:lang w:eastAsia="zh-CN"/>
        </w:rPr>
        <w:t>%；其他城乡社区住宅支出29.83万元，占</w:t>
      </w:r>
      <w:r>
        <w:rPr>
          <w:rFonts w:hint="eastAsia" w:ascii="宋体" w:hAnsi="宋体" w:eastAsia="仿宋_GB2312" w:cs="Times New Roman"/>
          <w:sz w:val="32"/>
          <w:szCs w:val="32"/>
          <w:lang w:val="en-US" w:eastAsia="zh-CN"/>
        </w:rPr>
        <w:t>0.15</w:t>
      </w:r>
      <w:r>
        <w:rPr>
          <w:rFonts w:hint="eastAsia" w:ascii="宋体" w:hAnsi="宋体" w:eastAsia="仿宋_GB2312" w:cs="Times New Roman"/>
          <w:sz w:val="32"/>
          <w:szCs w:val="32"/>
          <w:lang w:eastAsia="zh-CN"/>
        </w:rPr>
        <w:t>%；；其他支出20.5万元，占</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2021年度一般公共预算财政拨款支出当年调整预算数</w:t>
      </w:r>
      <w:r>
        <w:rPr>
          <w:rFonts w:hint="eastAsia" w:ascii="宋体" w:hAnsi="宋体" w:eastAsia="仿宋_GB2312" w:cs="Times New Roman"/>
          <w:sz w:val="32"/>
          <w:szCs w:val="32"/>
          <w:lang w:val="en-US" w:eastAsia="zh-CN"/>
        </w:rPr>
        <w:t>20259.68</w:t>
      </w:r>
      <w:r>
        <w:rPr>
          <w:rFonts w:hint="eastAsia" w:ascii="宋体" w:hAnsi="宋体" w:eastAsia="仿宋_GB2312" w:cs="Times New Roman"/>
          <w:sz w:val="32"/>
          <w:szCs w:val="32"/>
          <w:lang w:eastAsia="zh-CN"/>
        </w:rPr>
        <w:t>万元，支出决算为20259.68万元，完成当年调整预算的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lang w:eastAsia="zh-CN"/>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286.51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272.93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244.16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28.77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13.58</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13.58</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1.85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与同年预算相比增加减少</w:t>
      </w:r>
      <w:r>
        <w:rPr>
          <w:rFonts w:hint="eastAsia" w:ascii="宋体" w:hAnsi="宋体" w:eastAsia="仿宋_GB2312" w:cs="Times New Roman"/>
          <w:sz w:val="32"/>
          <w:szCs w:val="32"/>
          <w:lang w:val="en-US" w:eastAsia="zh-CN"/>
        </w:rPr>
        <w:t>0.35万元，原因是单位外出活动较上年减少</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0.33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单位外出活动较上年减少</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1.85</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0.33</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单位外出活动较上年减少</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年政府性基金预算财政拨款本年收入6461.71万元，本年支出6712.31万元。具体支出情况如下:</w:t>
      </w:r>
    </w:p>
    <w:p>
      <w:pPr>
        <w:numPr>
          <w:ilvl w:val="0"/>
          <w:numId w:val="4"/>
        </w:num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征地和拆迁补偿支出300万元，主要是用于返还朔州市再生能源热力有限公司土地款。</w:t>
      </w:r>
    </w:p>
    <w:p>
      <w:pPr>
        <w:pStyle w:val="2"/>
        <w:numPr>
          <w:ilvl w:val="0"/>
          <w:numId w:val="4"/>
        </w:numPr>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 xml:space="preserve"> 其他国有土地使用权出让收入安排的支出4639.71万元，</w:t>
      </w:r>
      <w:r>
        <w:rPr>
          <w:rFonts w:hint="eastAsia" w:ascii="宋体" w:hAnsi="宋体" w:eastAsia="仿宋_GB2312" w:cs="Times New Roman"/>
          <w:sz w:val="32"/>
          <w:szCs w:val="32"/>
        </w:rPr>
        <w:t>主要是用于朔城区鄯阳街下穿张辽南路立交工程款</w:t>
      </w:r>
      <w:r>
        <w:rPr>
          <w:rFonts w:hint="eastAsia" w:ascii="宋体" w:hAnsi="宋体" w:eastAsia="仿宋_GB2312" w:cs="Times New Roman"/>
          <w:sz w:val="32"/>
          <w:szCs w:val="32"/>
          <w:lang w:eastAsia="zh-CN"/>
        </w:rPr>
        <w:t>、朔州市烟草专卖局机关办公楼及办公南楼安置楼房购房资金、紫金东街道路工程、朔城区口袋公园绿化工程、城区亮化工程、滨河公园园建工程、市政府家属院小区改造工程。</w:t>
      </w:r>
    </w:p>
    <w:p>
      <w:pPr>
        <w:pStyle w:val="2"/>
        <w:numPr>
          <w:ilvl w:val="0"/>
          <w:numId w:val="4"/>
        </w:numPr>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其他城市基础设施配套费安排的支出262万元，</w:t>
      </w:r>
      <w:r>
        <w:rPr>
          <w:rFonts w:hint="eastAsia" w:ascii="宋体" w:hAnsi="宋体" w:eastAsia="仿宋_GB2312" w:cs="Times New Roman"/>
          <w:sz w:val="32"/>
          <w:szCs w:val="32"/>
        </w:rPr>
        <w:t>主要是用于口袋公园建设</w:t>
      </w:r>
      <w:r>
        <w:rPr>
          <w:rFonts w:hint="eastAsia" w:ascii="宋体" w:hAnsi="宋体" w:eastAsia="仿宋_GB2312" w:cs="Times New Roman"/>
          <w:sz w:val="32"/>
          <w:szCs w:val="32"/>
          <w:lang w:eastAsia="zh-CN"/>
        </w:rPr>
        <w:t>。</w:t>
      </w:r>
    </w:p>
    <w:p>
      <w:pPr>
        <w:pStyle w:val="2"/>
        <w:numPr>
          <w:ilvl w:val="0"/>
          <w:numId w:val="4"/>
        </w:numPr>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用于文化事业的彩票公益金支出260万元，</w:t>
      </w:r>
      <w:r>
        <w:rPr>
          <w:rFonts w:hint="eastAsia" w:ascii="宋体" w:hAnsi="宋体" w:eastAsia="仿宋_GB2312" w:cs="Times New Roman"/>
          <w:sz w:val="32"/>
          <w:szCs w:val="32"/>
        </w:rPr>
        <w:t>主要是用于2021年图书馆、档案馆公共文化建设项目</w:t>
      </w:r>
      <w:r>
        <w:rPr>
          <w:rFonts w:hint="eastAsia" w:ascii="宋体" w:hAnsi="宋体" w:eastAsia="仿宋_GB2312" w:cs="Times New Roman"/>
          <w:sz w:val="32"/>
          <w:szCs w:val="32"/>
          <w:lang w:eastAsia="zh-CN"/>
        </w:rPr>
        <w:t>。</w:t>
      </w:r>
    </w:p>
    <w:p>
      <w:pPr>
        <w:pStyle w:val="2"/>
        <w:numPr>
          <w:ilvl w:val="0"/>
          <w:numId w:val="4"/>
        </w:numPr>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城镇老旧小区改造支出1250.6万元，</w:t>
      </w:r>
      <w:r>
        <w:rPr>
          <w:rFonts w:hint="eastAsia" w:ascii="宋体" w:hAnsi="宋体" w:eastAsia="仿宋_GB2312" w:cs="Times New Roman"/>
          <w:sz w:val="32"/>
          <w:szCs w:val="32"/>
        </w:rPr>
        <w:t>主要是用于老旧小区周边提质改造</w:t>
      </w:r>
      <w:r>
        <w:rPr>
          <w:rFonts w:hint="eastAsia" w:ascii="宋体" w:hAnsi="宋体" w:eastAsia="仿宋_GB2312" w:cs="Times New Roman"/>
          <w:sz w:val="32"/>
          <w:szCs w:val="32"/>
          <w:lang w:eastAsia="zh-CN"/>
        </w:rPr>
        <w:t>、中心城区老旧片区改造和老旧小区综合整治。</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jc w:val="left"/>
        <w:rPr>
          <w:rFonts w:hint="eastAsia" w:ascii="宋体" w:hAnsi="宋体" w:eastAsia="仿宋_GB2312" w:cs="Times New Roman"/>
          <w:sz w:val="32"/>
          <w:szCs w:val="32"/>
        </w:rPr>
      </w:pPr>
      <w:r>
        <w:rPr>
          <w:rFonts w:hint="eastAsia" w:ascii="宋体" w:hAnsi="宋体" w:eastAsia="仿宋_GB2312" w:cs="Times New Roman"/>
          <w:sz w:val="32"/>
          <w:szCs w:val="32"/>
        </w:rPr>
        <w:t>单位机关运行经费支出13.58万元，比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18.46</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57.62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单位节支</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rPr>
        <w:t>75.6</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75.6</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辆、特 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14069.81</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 xml:space="preserve">   量入为出，达到收支平衡，实事求是，力保正常运转，定期分析，提高绩效。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 xml:space="preserve">   健全财务管理制度，精打细算，提高资金使用效益。重大经费支出实行一事一议，集体运用评价结果，收支平衡。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abstractNum w:abstractNumId="4">
    <w:nsid w:val="7D9BDF28"/>
    <w:multiLevelType w:val="singleLevel"/>
    <w:tmpl w:val="7D9BDF28"/>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TMyZGJhYThlNWJmNTc0MzJhOGNjYTk4YmMzMjEifQ=="/>
  </w:docVars>
  <w:rsids>
    <w:rsidRoot w:val="7E3F0B7D"/>
    <w:rsid w:val="000014A7"/>
    <w:rsid w:val="00052B5B"/>
    <w:rsid w:val="00774AFB"/>
    <w:rsid w:val="00E4217F"/>
    <w:rsid w:val="0A614745"/>
    <w:rsid w:val="0BAB6889"/>
    <w:rsid w:val="0E115DFD"/>
    <w:rsid w:val="11D27EAE"/>
    <w:rsid w:val="20D97C1B"/>
    <w:rsid w:val="23553F43"/>
    <w:rsid w:val="238B42CB"/>
    <w:rsid w:val="299664C8"/>
    <w:rsid w:val="3A662D74"/>
    <w:rsid w:val="3CDA7AA1"/>
    <w:rsid w:val="3F28132A"/>
    <w:rsid w:val="4287487C"/>
    <w:rsid w:val="4714392F"/>
    <w:rsid w:val="473625A1"/>
    <w:rsid w:val="49221B6F"/>
    <w:rsid w:val="4CFD7BDC"/>
    <w:rsid w:val="6544153D"/>
    <w:rsid w:val="68B33027"/>
    <w:rsid w:val="68CD37BD"/>
    <w:rsid w:val="6C940C35"/>
    <w:rsid w:val="74D705FA"/>
    <w:rsid w:val="74FB444D"/>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3522</Words>
  <Characters>3918</Characters>
  <Lines>5</Lines>
  <Paragraphs>7</Paragraphs>
  <TotalTime>14</TotalTime>
  <ScaleCrop>false</ScaleCrop>
  <LinksUpToDate>false</LinksUpToDate>
  <CharactersWithSpaces>3984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2022-10-20T03:02:11Z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B9AB9D508BC7495C800E58C1A59AEE86</vt:lpwstr>
  </property>
</Properties>
</file>