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hint="eastAsia" w:ascii="黑体" w:hAnsi="黑体" w:eastAsia="黑体"/>
          <w:sz w:val="48"/>
          <w:szCs w:val="48"/>
        </w:rPr>
        <w:t>朔州市</w:t>
      </w:r>
      <w:r>
        <w:rPr>
          <w:rFonts w:ascii="黑体" w:hAnsi="黑体" w:eastAsia="黑体"/>
          <w:sz w:val="48"/>
          <w:szCs w:val="48"/>
        </w:rPr>
        <w:t>生态环境局朔城分局</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_GB2312" w:eastAsia="仿宋_GB2312"/>
          <w:bCs/>
          <w:sz w:val="32"/>
          <w:szCs w:val="32"/>
        </w:rPr>
      </w:pPr>
      <w:r>
        <w:rPr>
          <w:rFonts w:hint="eastAsia" w:ascii="仿宋_GB2312" w:eastAsia="仿宋_GB2312"/>
          <w:bCs/>
          <w:sz w:val="32"/>
          <w:szCs w:val="32"/>
        </w:rPr>
        <w:t>1、承担区生态环境保护委员会办公室工作职责。</w:t>
      </w:r>
    </w:p>
    <w:p>
      <w:pPr>
        <w:ind w:firstLine="640" w:firstLineChars="200"/>
        <w:rPr>
          <w:rFonts w:ascii="仿宋_GB2312" w:eastAsia="仿宋_GB2312"/>
          <w:bCs/>
          <w:sz w:val="32"/>
          <w:szCs w:val="32"/>
        </w:rPr>
      </w:pPr>
      <w:r>
        <w:rPr>
          <w:rFonts w:hint="eastAsia" w:ascii="仿宋_GB2312" w:eastAsia="仿宋_GB2312"/>
          <w:bCs/>
          <w:sz w:val="32"/>
          <w:szCs w:val="32"/>
        </w:rPr>
        <w:t>2、贯彻执行国家生态环境政策、规划、法律法规和规章。参与全区经济和社会发展规划(计划)的编制及生态环境与发展综合决策。会同有关部门编制并监督实施重点区域、流域、饮用水水源地生态环境规划和水功能区划，审核城市总体规划中的生态环境保护内容。</w:t>
      </w:r>
    </w:p>
    <w:p>
      <w:pPr>
        <w:ind w:firstLine="640" w:firstLineChars="200"/>
        <w:rPr>
          <w:rFonts w:ascii="仿宋_GB2312" w:eastAsia="仿宋_GB2312"/>
          <w:bCs/>
          <w:sz w:val="32"/>
          <w:szCs w:val="32"/>
        </w:rPr>
      </w:pPr>
      <w:r>
        <w:rPr>
          <w:rFonts w:hint="eastAsia" w:ascii="仿宋_GB2312" w:eastAsia="仿宋_GB2312"/>
          <w:bCs/>
          <w:sz w:val="32"/>
          <w:szCs w:val="32"/>
        </w:rPr>
        <w:t>3、负责一般生态环境问题的统筹协调和监督管理。牵头协调一般环境污染事故和生态破坏事件的调查处理，指导协调乡镇、街道对一般突发生态环境事件的应急、预警工作，牵头指导实施生态环境损害赔偿制度，协调解决跨区域环境污染纠纷，统筹协调重点区域、流域生态环境保护工作。</w:t>
      </w:r>
    </w:p>
    <w:p>
      <w:pPr>
        <w:ind w:firstLine="640" w:firstLineChars="200"/>
        <w:rPr>
          <w:rFonts w:ascii="仿宋_GB2312" w:eastAsia="仿宋_GB2312"/>
          <w:bCs/>
          <w:sz w:val="32"/>
          <w:szCs w:val="32"/>
        </w:rPr>
      </w:pPr>
      <w:r>
        <w:rPr>
          <w:rFonts w:hint="eastAsia" w:ascii="仿宋_GB2312" w:eastAsia="仿宋_GB2312"/>
          <w:bCs/>
          <w:sz w:val="32"/>
          <w:szCs w:val="32"/>
        </w:rPr>
        <w:t>4、负责监督管理减排目标的落实。监督实施污染物排放总量控制、排污许可证制度，确定大气、水等纳污能力，提出实施总量控制的污染物名称和控制指标，监督检查辖区各地污染物减排任务完成情况,实施生态环境保护目标责任制。</w:t>
      </w:r>
    </w:p>
    <w:p>
      <w:pPr>
        <w:ind w:firstLine="640" w:firstLineChars="200"/>
        <w:rPr>
          <w:rFonts w:ascii="仿宋_GB2312" w:eastAsia="仿宋_GB2312"/>
          <w:bCs/>
          <w:sz w:val="32"/>
          <w:szCs w:val="32"/>
        </w:rPr>
      </w:pPr>
      <w:r>
        <w:rPr>
          <w:rFonts w:hint="eastAsia" w:ascii="仿宋_GB2312" w:eastAsia="仿宋_GB2312"/>
          <w:bCs/>
          <w:sz w:val="32"/>
          <w:szCs w:val="32"/>
        </w:rPr>
        <w:t>5、负责提出生态环境保护领域固定资产投资规模和方向区财政性资金安排意见，按规定权限审批、核准规划内和年度计划规模内固定资产投资项目，配合有关部门做好组织实施和监督工作。会同有关部门管理区级环境污染治理资金和区级生态环境保护专项资金。参与指导推动循环经济和生态环保产业发展。</w:t>
      </w:r>
    </w:p>
    <w:p>
      <w:pPr>
        <w:ind w:firstLine="640" w:firstLineChars="200"/>
        <w:rPr>
          <w:rFonts w:ascii="仿宋_GB2312" w:eastAsia="仿宋_GB2312"/>
          <w:bCs/>
          <w:sz w:val="32"/>
          <w:szCs w:val="32"/>
        </w:rPr>
      </w:pPr>
      <w:r>
        <w:rPr>
          <w:rFonts w:hint="eastAsia" w:ascii="仿宋_GB2312" w:eastAsia="仿宋_GB2312"/>
          <w:bCs/>
          <w:sz w:val="32"/>
          <w:szCs w:val="32"/>
        </w:rPr>
        <w:t>6、负责全区环境污染防治的监督管理。制定大气、水、土壤、噪声、光、恶臭、固体废物、化学品、机动车等的污染防治管理制度并监督实施。会同有关部门监督管理饮用水水源地生态环境保护工作，组织指导城乡生态环境综合整治工作，监督指导农业面源污染治理工作。开展区域大气环境保护工作，实施区域大气污染联防联控协作机制。</w:t>
      </w:r>
    </w:p>
    <w:p>
      <w:pPr>
        <w:ind w:firstLine="640" w:firstLineChars="200"/>
        <w:rPr>
          <w:rFonts w:ascii="仿宋_GB2312" w:eastAsia="仿宋_GB2312"/>
          <w:bCs/>
          <w:sz w:val="32"/>
          <w:szCs w:val="32"/>
        </w:rPr>
      </w:pPr>
      <w:r>
        <w:rPr>
          <w:rFonts w:hint="eastAsia" w:ascii="仿宋_GB2312" w:eastAsia="仿宋_GB2312"/>
          <w:bCs/>
          <w:sz w:val="32"/>
          <w:szCs w:val="32"/>
        </w:rPr>
        <w:t>7、指导协调和监督全区生态保护修复工作。组织编制生态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ascii="仿宋_GB2312" w:eastAsia="仿宋_GB2312"/>
          <w:bCs/>
          <w:sz w:val="32"/>
          <w:szCs w:val="32"/>
        </w:rPr>
      </w:pPr>
      <w:r>
        <w:rPr>
          <w:rFonts w:hint="eastAsia" w:ascii="仿宋_GB2312" w:eastAsia="仿宋_GB2312"/>
          <w:bCs/>
          <w:sz w:val="32"/>
          <w:szCs w:val="32"/>
        </w:rPr>
        <w:t>8、负责全区核与辐射安全的监督管理。贯彻执行国家、省和市核与辐射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ind w:firstLine="640" w:firstLineChars="200"/>
        <w:rPr>
          <w:rFonts w:ascii="仿宋_GB2312" w:eastAsia="仿宋_GB2312"/>
          <w:bCs/>
          <w:sz w:val="32"/>
          <w:szCs w:val="32"/>
        </w:rPr>
      </w:pPr>
      <w:r>
        <w:rPr>
          <w:rFonts w:hint="eastAsia" w:ascii="仿宋_GB2312" w:eastAsia="仿宋_GB2312"/>
          <w:bCs/>
          <w:sz w:val="32"/>
          <w:szCs w:val="32"/>
        </w:rPr>
        <w:t>9、负责生态环境准入的监督管理,拟订并组织实施生态环境准入清单。</w:t>
      </w:r>
    </w:p>
    <w:p>
      <w:pPr>
        <w:ind w:firstLine="640" w:firstLineChars="200"/>
        <w:rPr>
          <w:rFonts w:ascii="仿宋_GB2312" w:eastAsia="仿宋_GB2312"/>
          <w:bCs/>
          <w:sz w:val="32"/>
          <w:szCs w:val="32"/>
        </w:rPr>
      </w:pPr>
      <w:r>
        <w:rPr>
          <w:rFonts w:hint="eastAsia" w:ascii="仿宋_GB2312" w:eastAsia="仿宋_GB2312"/>
          <w:bCs/>
          <w:sz w:val="32"/>
          <w:szCs w:val="32"/>
        </w:rPr>
        <w:t>10、负责全区生态环境监测工作和环境信息公开工作。落实国家生态环境监测制度、规范和标准。会同有关部门统一规划生态环境质量监测站点设置，组织实施生态环境质量监测、污染源监督性监测、温室气体减排监测、应急监测。组织对生态环境质量状况进行调查评估、预警预测。组织建设和管理全区生态环境质量公告制度，统一发布全区生态环境综合性报告、重大生态环境信息和重点排污单位环境信息。</w:t>
      </w:r>
    </w:p>
    <w:p>
      <w:pPr>
        <w:pStyle w:val="10"/>
        <w:ind w:firstLine="640"/>
        <w:rPr>
          <w:rFonts w:ascii="仿宋_GB2312" w:eastAsia="仿宋_GB2312"/>
          <w:bCs/>
          <w:sz w:val="32"/>
          <w:szCs w:val="32"/>
        </w:rPr>
      </w:pPr>
      <w:r>
        <w:rPr>
          <w:rFonts w:hint="eastAsia" w:ascii="仿宋_GB2312" w:eastAsia="仿宋_GB2312"/>
          <w:bCs/>
          <w:sz w:val="32"/>
          <w:szCs w:val="32"/>
        </w:rPr>
        <w:t>11、组织开展应对气候变化工作。贯彻执行国家应对气候变化及温室气体减排重大战略、规划和政策。组织开展国家履行联合国气候变化框架公约相关工作。</w:t>
      </w:r>
    </w:p>
    <w:p>
      <w:pPr>
        <w:ind w:firstLine="640" w:firstLineChars="200"/>
        <w:rPr>
          <w:rFonts w:ascii="仿宋_GB2312" w:eastAsia="仿宋_GB2312"/>
          <w:bCs/>
          <w:sz w:val="32"/>
          <w:szCs w:val="32"/>
        </w:rPr>
      </w:pPr>
      <w:r>
        <w:rPr>
          <w:rFonts w:hint="eastAsia" w:ascii="仿宋_GB2312" w:eastAsia="仿宋_GB2312"/>
          <w:bCs/>
          <w:sz w:val="32"/>
          <w:szCs w:val="32"/>
        </w:rPr>
        <w:t>12、承担中央生态环境保护督察,省委、省政府与市委、市政府生态环境保护监察对接、协调工作。建立健全区生态环境保护监督检查制度，对各乡镇党委、政府，街道党工委、办事处，区直有关部门生态环境法律法规、政策、规划、标准执行情况，生态环境保护“党政同责、一岗双责”落实情况，以及生态环境质量改善情况进行监督。</w:t>
      </w:r>
    </w:p>
    <w:p>
      <w:pPr>
        <w:ind w:firstLine="640" w:firstLineChars="200"/>
        <w:rPr>
          <w:rFonts w:ascii="仿宋_GB2312" w:eastAsia="仿宋_GB2312"/>
          <w:bCs/>
          <w:sz w:val="32"/>
          <w:szCs w:val="32"/>
        </w:rPr>
      </w:pPr>
      <w:r>
        <w:rPr>
          <w:rFonts w:hint="eastAsia" w:ascii="仿宋_GB2312" w:eastAsia="仿宋_GB2312"/>
          <w:bCs/>
          <w:sz w:val="32"/>
          <w:szCs w:val="32"/>
        </w:rPr>
        <w:t>13、统一负责全区生态环境监督执法。组织开展全区生态环境保护执法检查活动，查处各类生态环境违法问题，依法进行生态环境保护行政强制、行政处罚、行政复议和行政应诉，牵头组织联合执法。指导区生态环境保护综合执法队伍建设和业务工作。</w:t>
      </w:r>
    </w:p>
    <w:p>
      <w:pPr>
        <w:ind w:firstLine="640" w:firstLineChars="200"/>
        <w:rPr>
          <w:rFonts w:ascii="仿宋_GB2312" w:eastAsia="仿宋_GB2312"/>
          <w:bCs/>
          <w:sz w:val="32"/>
          <w:szCs w:val="32"/>
        </w:rPr>
      </w:pPr>
      <w:r>
        <w:rPr>
          <w:rFonts w:hint="eastAsia" w:ascii="仿宋_GB2312" w:eastAsia="仿宋_GB2312"/>
          <w:bCs/>
          <w:sz w:val="32"/>
          <w:szCs w:val="32"/>
        </w:rPr>
        <w:t>14、牵头协调疫情防控期间生态环境保护支持保障工作，指导生态环境监测尤其是饮用水水源地和空气环境应急监测，指导做好医疗污水处理及医疗废物收集、转运、处置过程中的环境污染防治工作。</w:t>
      </w:r>
    </w:p>
    <w:p>
      <w:pPr>
        <w:ind w:firstLine="640" w:firstLineChars="200"/>
        <w:rPr>
          <w:rFonts w:ascii="仿宋_GB2312" w:eastAsia="仿宋_GB2312"/>
          <w:bCs/>
          <w:sz w:val="32"/>
          <w:szCs w:val="32"/>
        </w:rPr>
      </w:pPr>
      <w:r>
        <w:rPr>
          <w:rFonts w:hint="eastAsia" w:ascii="仿宋_GB2312" w:eastAsia="仿宋_GB2312"/>
          <w:bCs/>
          <w:sz w:val="32"/>
          <w:szCs w:val="32"/>
        </w:rPr>
        <w:t>15、组织指导和协调开展全区生态环境宣传教育工作，制定并组织实施全区生态环境保护宣传教育纲要，推动社会组织和公众参与生态环境保护。开展生态环境科技工作，组织生态环境重大科学研究和技术工程示范，推动生态环境技术管理体系建设。</w:t>
      </w:r>
    </w:p>
    <w:p>
      <w:pPr>
        <w:ind w:firstLine="640" w:firstLineChars="200"/>
        <w:rPr>
          <w:rFonts w:ascii="仿宋_GB2312" w:eastAsia="仿宋_GB2312"/>
          <w:bCs/>
          <w:sz w:val="32"/>
          <w:szCs w:val="32"/>
        </w:rPr>
      </w:pPr>
      <w:r>
        <w:rPr>
          <w:rFonts w:hint="eastAsia" w:ascii="仿宋_GB2312" w:eastAsia="仿宋_GB2312"/>
          <w:bCs/>
          <w:sz w:val="32"/>
          <w:szCs w:val="32"/>
        </w:rPr>
        <w:t>16、市生态环境局朔城分局统一行使生态和城乡各类污染排放监管与行政执法职责，切实履行监管责任，全面落实国家和省、市、区大气、水、土壤污染防治行动计划，大幅减少进口固体废物种类和数量直至全面禁止洋垃圾入境。深化生态环境领域“放管服效”改革，构建政府为主导、企业为主体、社会组织和公众共同参与的生态环境治理体系，强化生态环境保护“全过程”监督管理，实行最严格的生态环境保护制度，严守生态保护红线和环境质量底线，坚决打好污染防治攻坚战，保障全区生态环境安全。</w:t>
      </w:r>
    </w:p>
    <w:p>
      <w:pPr>
        <w:ind w:firstLine="640" w:firstLineChars="200"/>
        <w:rPr>
          <w:rFonts w:ascii="仿宋" w:hAnsi="仿宋" w:eastAsia="仿宋" w:cs="仿宋"/>
          <w:sz w:val="32"/>
          <w:szCs w:val="32"/>
        </w:rPr>
      </w:pPr>
      <w:r>
        <w:rPr>
          <w:rFonts w:hint="eastAsia" w:ascii="仿宋_GB2312" w:eastAsia="仿宋_GB2312"/>
          <w:bCs/>
          <w:sz w:val="32"/>
          <w:szCs w:val="32"/>
        </w:rPr>
        <w:t>17、在省、市生态环境部门领导下，协助本级人民政府贯彻执行国家生态环境保护法律、法规和方针、政策，建立健全本行政区域生态环境保护法规和制度，根据授权对本级人民政府相关部门和下级人民政府履行生态环境保护职责进行综合协调和统一监督管理。</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ascii="宋体" w:hAnsi="宋体" w:eastAsia="仿宋_GB2312" w:cs="Times New Roman"/>
          <w:sz w:val="32"/>
          <w:szCs w:val="32"/>
        </w:rPr>
        <w:t>8</w:t>
      </w:r>
      <w:r>
        <w:rPr>
          <w:rFonts w:hint="eastAsia" w:ascii="宋体" w:hAnsi="宋体" w:eastAsia="仿宋_GB2312" w:cs="Times New Roman"/>
          <w:sz w:val="32"/>
          <w:szCs w:val="32"/>
        </w:rPr>
        <w:t>个科室，下属</w:t>
      </w:r>
      <w:r>
        <w:rPr>
          <w:rFonts w:ascii="宋体" w:hAnsi="宋体" w:eastAsia="仿宋_GB2312" w:cs="Times New Roman"/>
          <w:sz w:val="32"/>
          <w:szCs w:val="32"/>
        </w:rPr>
        <w:t>2</w:t>
      </w:r>
      <w:r>
        <w:rPr>
          <w:rFonts w:hint="eastAsia" w:ascii="宋体" w:hAnsi="宋体" w:eastAsia="仿宋_GB2312" w:cs="Times New Roman"/>
          <w:sz w:val="32"/>
          <w:szCs w:val="32"/>
        </w:rPr>
        <w:t>个单位。从预算单位构成看，朔州市生态</w:t>
      </w:r>
      <w:r>
        <w:rPr>
          <w:rFonts w:ascii="宋体" w:hAnsi="宋体" w:eastAsia="仿宋_GB2312" w:cs="Times New Roman"/>
          <w:sz w:val="32"/>
          <w:szCs w:val="32"/>
        </w:rPr>
        <w:t>环境局朔城分局</w:t>
      </w:r>
      <w:r>
        <w:rPr>
          <w:rFonts w:hint="eastAsia" w:ascii="宋体" w:hAnsi="宋体" w:eastAsia="仿宋_GB2312" w:cs="Times New Roman"/>
          <w:sz w:val="32"/>
          <w:szCs w:val="32"/>
        </w:rPr>
        <w:t>部门决算包括：本级决算、所属朔州市朔城区</w:t>
      </w:r>
      <w:r>
        <w:rPr>
          <w:rFonts w:ascii="宋体" w:hAnsi="宋体" w:eastAsia="仿宋_GB2312" w:cs="Times New Roman"/>
          <w:sz w:val="32"/>
          <w:szCs w:val="32"/>
        </w:rPr>
        <w:t>环境监测站</w:t>
      </w:r>
      <w:r>
        <w:rPr>
          <w:rFonts w:hint="eastAsia" w:ascii="宋体" w:hAnsi="宋体" w:eastAsia="仿宋_GB2312" w:cs="Times New Roman"/>
          <w:sz w:val="32"/>
          <w:szCs w:val="32"/>
        </w:rPr>
        <w:t>、和所属朔州市朔城区</w:t>
      </w:r>
      <w:r>
        <w:rPr>
          <w:rFonts w:ascii="宋体" w:hAnsi="宋体" w:eastAsia="仿宋_GB2312" w:cs="Times New Roman"/>
          <w:sz w:val="32"/>
          <w:szCs w:val="32"/>
        </w:rPr>
        <w:t>环境监察大队</w:t>
      </w:r>
      <w:r>
        <w:rPr>
          <w:rFonts w:hint="eastAsia" w:ascii="宋体" w:hAnsi="宋体" w:eastAsia="仿宋_GB2312" w:cs="Times New Roman"/>
          <w:sz w:val="32"/>
          <w:szCs w:val="32"/>
        </w:rPr>
        <w:t>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r>
        <w:rPr>
          <w:rFonts w:ascii="宋体" w:hAnsi="宋体" w:eastAsia="仿宋_GB2312" w:cs="Times New Roman"/>
          <w:sz w:val="32"/>
          <w:szCs w:val="32"/>
        </w:rPr>
        <w:t>2889.33</w:t>
      </w:r>
      <w:r>
        <w:rPr>
          <w:rFonts w:hint="eastAsia" w:ascii="宋体" w:hAnsi="宋体" w:eastAsia="仿宋_GB2312" w:cs="Times New Roman"/>
          <w:sz w:val="32"/>
          <w:szCs w:val="32"/>
        </w:rPr>
        <w:t>万元 、 支 出 总 计</w:t>
      </w:r>
      <w:r>
        <w:rPr>
          <w:rFonts w:ascii="宋体" w:hAnsi="宋体" w:eastAsia="仿宋_GB2312" w:cs="Times New Roman"/>
          <w:sz w:val="32"/>
          <w:szCs w:val="32"/>
        </w:rPr>
        <w:t>2889.33</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4269.15</w:t>
      </w:r>
      <w:r>
        <w:rPr>
          <w:rFonts w:hint="eastAsia" w:ascii="宋体" w:hAnsi="宋体" w:eastAsia="仿宋_GB2312" w:cs="Times New Roman"/>
          <w:sz w:val="32"/>
          <w:szCs w:val="32"/>
        </w:rPr>
        <w:t>万元，支出总计减少</w:t>
      </w:r>
      <w:r>
        <w:rPr>
          <w:rFonts w:ascii="仿宋" w:hAnsi="仿宋" w:eastAsia="仿宋" w:cs="仿宋"/>
          <w:spacing w:val="2"/>
          <w:sz w:val="32"/>
          <w:szCs w:val="32"/>
        </w:rPr>
        <w:t>4269.15</w:t>
      </w:r>
      <w:r>
        <w:rPr>
          <w:rFonts w:hint="eastAsia" w:ascii="宋体" w:hAnsi="宋体" w:eastAsia="仿宋_GB2312" w:cs="Times New Roman"/>
          <w:sz w:val="32"/>
          <w:szCs w:val="32"/>
        </w:rPr>
        <w:t>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年</w:t>
      </w:r>
      <w:r>
        <w:rPr>
          <w:rFonts w:ascii="宋体" w:hAnsi="宋体" w:eastAsia="仿宋_GB2312" w:cs="Times New Roman"/>
          <w:sz w:val="32"/>
          <w:szCs w:val="32"/>
        </w:rPr>
        <w:t>我单位</w:t>
      </w:r>
      <w:r>
        <w:rPr>
          <w:rFonts w:hint="eastAsia" w:ascii="宋体" w:hAnsi="宋体" w:eastAsia="仿宋_GB2312" w:cs="Times New Roman"/>
          <w:sz w:val="32"/>
          <w:szCs w:val="32"/>
          <w:lang w:val="en-US" w:eastAsia="zh-CN"/>
        </w:rPr>
        <w:t>取消</w:t>
      </w:r>
      <w:r>
        <w:rPr>
          <w:rFonts w:hint="eastAsia" w:ascii="宋体" w:hAnsi="宋体" w:eastAsia="仿宋_GB2312" w:cs="Times New Roman"/>
          <w:sz w:val="32"/>
          <w:szCs w:val="32"/>
        </w:rPr>
        <w:t>冬季</w:t>
      </w:r>
      <w:r>
        <w:rPr>
          <w:rFonts w:ascii="宋体" w:hAnsi="宋体" w:eastAsia="仿宋_GB2312" w:cs="Times New Roman"/>
          <w:sz w:val="32"/>
          <w:szCs w:val="32"/>
        </w:rPr>
        <w:t>清洁取暖项目。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ascii="宋体" w:hAnsi="宋体" w:eastAsia="仿宋_GB2312" w:cs="Times New Roman"/>
          <w:sz w:val="32"/>
          <w:szCs w:val="32"/>
        </w:rPr>
        <w:t>2889.33</w:t>
      </w:r>
      <w:r>
        <w:rPr>
          <w:rFonts w:hint="eastAsia" w:ascii="宋体" w:hAnsi="宋体" w:eastAsia="仿宋_GB2312" w:cs="Times New Roman"/>
          <w:sz w:val="32"/>
          <w:szCs w:val="32"/>
        </w:rPr>
        <w:t>万元，其中：财政拨款收入</w:t>
      </w:r>
      <w:r>
        <w:rPr>
          <w:rFonts w:ascii="宋体" w:hAnsi="宋体" w:eastAsia="仿宋_GB2312" w:cs="Times New Roman"/>
          <w:sz w:val="32"/>
          <w:szCs w:val="32"/>
        </w:rPr>
        <w:t>2889.33</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万元；事业收入 </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万元；附属单位上缴收入</w:t>
      </w:r>
      <w:r>
        <w:rPr>
          <w:rFonts w:ascii="宋体" w:hAnsi="宋体" w:eastAsia="仿宋_GB2312" w:cs="Times New Roman"/>
          <w:sz w:val="32"/>
          <w:szCs w:val="32"/>
        </w:rPr>
        <w:t>0</w:t>
      </w:r>
      <w:r>
        <w:rPr>
          <w:rFonts w:hint="eastAsia" w:ascii="宋体" w:hAnsi="宋体" w:eastAsia="仿宋_GB2312" w:cs="Times New Roman"/>
          <w:sz w:val="32"/>
          <w:szCs w:val="32"/>
        </w:rPr>
        <w:t>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ascii="宋体" w:hAnsi="宋体" w:eastAsia="仿宋_GB2312" w:cs="Times New Roman"/>
          <w:sz w:val="32"/>
          <w:szCs w:val="32"/>
        </w:rPr>
        <w:t>2889.33</w:t>
      </w:r>
      <w:r>
        <w:rPr>
          <w:rFonts w:hint="eastAsia" w:ascii="宋体" w:hAnsi="宋体" w:eastAsia="仿宋_GB2312" w:cs="Times New Roman"/>
          <w:sz w:val="32"/>
          <w:szCs w:val="32"/>
        </w:rPr>
        <w:t>万元 ，其中：基本支出</w:t>
      </w:r>
      <w:r>
        <w:rPr>
          <w:rFonts w:ascii="仿宋" w:hAnsi="仿宋" w:eastAsia="仿宋" w:cs="仿宋"/>
          <w:sz w:val="32"/>
          <w:szCs w:val="32"/>
        </w:rPr>
        <w:t>72.44</w:t>
      </w:r>
      <w:r>
        <w:rPr>
          <w:rFonts w:hint="eastAsia" w:ascii="宋体" w:hAnsi="宋体" w:eastAsia="仿宋_GB2312" w:cs="Times New Roman"/>
          <w:sz w:val="32"/>
          <w:szCs w:val="32"/>
        </w:rPr>
        <w:t>万元 ；项目支出</w:t>
      </w:r>
      <w:r>
        <w:rPr>
          <w:rFonts w:ascii="仿宋" w:hAnsi="仿宋" w:eastAsia="仿宋" w:cs="仿宋"/>
          <w:sz w:val="32"/>
          <w:szCs w:val="32"/>
        </w:rPr>
        <w:t>2816.88</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ascii="宋体" w:hAnsi="宋体" w:eastAsia="仿宋_GB2312" w:cs="Times New Roman"/>
          <w:sz w:val="32"/>
          <w:szCs w:val="32"/>
        </w:rPr>
        <w:t>2889.33</w:t>
      </w:r>
      <w:r>
        <w:rPr>
          <w:rFonts w:hint="eastAsia" w:ascii="宋体" w:hAnsi="宋体" w:eastAsia="仿宋_GB2312" w:cs="Times New Roman"/>
          <w:sz w:val="32"/>
          <w:szCs w:val="32"/>
        </w:rPr>
        <w:t>万元、支出总计</w:t>
      </w:r>
      <w:r>
        <w:rPr>
          <w:rFonts w:ascii="宋体" w:hAnsi="宋体" w:eastAsia="仿宋_GB2312" w:cs="Times New Roman"/>
          <w:sz w:val="32"/>
          <w:szCs w:val="32"/>
        </w:rPr>
        <w:t>2889.33</w:t>
      </w:r>
      <w:r>
        <w:rPr>
          <w:rFonts w:hint="eastAsia" w:ascii="宋体" w:hAnsi="宋体" w:eastAsia="仿宋_GB2312" w:cs="Times New Roman"/>
          <w:sz w:val="32"/>
          <w:szCs w:val="32"/>
        </w:rPr>
        <w:t>万元。与 2020 年相比，财政拨款收入总计减少</w:t>
      </w:r>
      <w:r>
        <w:rPr>
          <w:rFonts w:ascii="宋体" w:hAnsi="宋体" w:eastAsia="仿宋_GB2312" w:cs="Times New Roman"/>
          <w:sz w:val="32"/>
          <w:szCs w:val="32"/>
        </w:rPr>
        <w:t>4269.15</w:t>
      </w:r>
      <w:r>
        <w:rPr>
          <w:rFonts w:hint="eastAsia" w:ascii="宋体" w:hAnsi="宋体" w:eastAsia="仿宋_GB2312" w:cs="Times New Roman"/>
          <w:sz w:val="32"/>
          <w:szCs w:val="32"/>
        </w:rPr>
        <w:t>万元，降低148.75%。主要原因是：我单位</w:t>
      </w:r>
      <w:r>
        <w:rPr>
          <w:rFonts w:ascii="宋体" w:hAnsi="宋体" w:eastAsia="仿宋_GB2312" w:cs="Times New Roman"/>
          <w:sz w:val="32"/>
          <w:szCs w:val="32"/>
        </w:rPr>
        <w:t>的冬季清洁取暖项目在</w:t>
      </w:r>
      <w:r>
        <w:rPr>
          <w:rFonts w:hint="eastAsia" w:ascii="宋体" w:hAnsi="宋体" w:eastAsia="仿宋_GB2312" w:cs="Times New Roman"/>
          <w:sz w:val="32"/>
          <w:szCs w:val="32"/>
        </w:rPr>
        <w:t>2020年</w:t>
      </w:r>
      <w:r>
        <w:rPr>
          <w:rFonts w:ascii="宋体" w:hAnsi="宋体" w:eastAsia="仿宋_GB2312" w:cs="Times New Roman"/>
          <w:sz w:val="32"/>
          <w:szCs w:val="32"/>
        </w:rPr>
        <w:t>底已经结束，</w:t>
      </w:r>
      <w:r>
        <w:rPr>
          <w:rFonts w:hint="eastAsia" w:ascii="宋体" w:hAnsi="宋体" w:eastAsia="仿宋_GB2312" w:cs="Times New Roman"/>
          <w:sz w:val="32"/>
          <w:szCs w:val="32"/>
        </w:rPr>
        <w:t>2021年</w:t>
      </w:r>
      <w:r>
        <w:rPr>
          <w:rFonts w:hint="eastAsia" w:ascii="宋体" w:hAnsi="宋体" w:eastAsia="仿宋_GB2312" w:cs="Times New Roman"/>
          <w:sz w:val="32"/>
          <w:szCs w:val="32"/>
          <w:lang w:val="en-US" w:eastAsia="zh-CN"/>
        </w:rPr>
        <w:t>取消</w:t>
      </w:r>
      <w:r>
        <w:rPr>
          <w:rFonts w:ascii="宋体" w:hAnsi="宋体" w:eastAsia="仿宋_GB2312" w:cs="Times New Roman"/>
          <w:sz w:val="32"/>
          <w:szCs w:val="32"/>
        </w:rPr>
        <w:t>冬季清洁取暖项目。</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宋体" w:hAnsi="宋体" w:eastAsia="仿宋_GB2312" w:cs="Times New Roman"/>
          <w:sz w:val="32"/>
          <w:szCs w:val="32"/>
        </w:rPr>
        <w:t>2889.33</w:t>
      </w:r>
      <w:r>
        <w:rPr>
          <w:rFonts w:hint="eastAsia" w:ascii="宋体" w:hAnsi="宋体" w:eastAsia="仿宋_GB2312" w:cs="Times New Roman"/>
          <w:sz w:val="32"/>
          <w:szCs w:val="32"/>
        </w:rPr>
        <w:t>万元，与 2020 年相比，财政拨款支出减少</w:t>
      </w:r>
      <w:r>
        <w:rPr>
          <w:rFonts w:ascii="宋体" w:hAnsi="宋体" w:eastAsia="仿宋_GB2312" w:cs="Times New Roman"/>
          <w:sz w:val="32"/>
          <w:szCs w:val="32"/>
        </w:rPr>
        <w:t>4269.15</w:t>
      </w:r>
      <w:r>
        <w:rPr>
          <w:rFonts w:hint="eastAsia" w:ascii="宋体" w:hAnsi="宋体" w:eastAsia="仿宋_GB2312" w:cs="Times New Roman"/>
          <w:sz w:val="32"/>
          <w:szCs w:val="32"/>
        </w:rPr>
        <w:t>万元。主要原因是：我单位</w:t>
      </w:r>
      <w:r>
        <w:rPr>
          <w:rFonts w:ascii="宋体" w:hAnsi="宋体" w:eastAsia="仿宋_GB2312" w:cs="Times New Roman"/>
          <w:sz w:val="32"/>
          <w:szCs w:val="32"/>
        </w:rPr>
        <w:t>的冬季清洁取暖项目在</w:t>
      </w:r>
      <w:r>
        <w:rPr>
          <w:rFonts w:hint="eastAsia" w:ascii="宋体" w:hAnsi="宋体" w:eastAsia="仿宋_GB2312" w:cs="Times New Roman"/>
          <w:sz w:val="32"/>
          <w:szCs w:val="32"/>
        </w:rPr>
        <w:t>2020年</w:t>
      </w:r>
      <w:r>
        <w:rPr>
          <w:rFonts w:ascii="宋体" w:hAnsi="宋体" w:eastAsia="仿宋_GB2312" w:cs="Times New Roman"/>
          <w:sz w:val="32"/>
          <w:szCs w:val="32"/>
        </w:rPr>
        <w:t>底已经结束，</w:t>
      </w:r>
      <w:r>
        <w:rPr>
          <w:rFonts w:hint="eastAsia" w:ascii="宋体" w:hAnsi="宋体" w:eastAsia="仿宋_GB2312" w:cs="Times New Roman"/>
          <w:sz w:val="32"/>
          <w:szCs w:val="32"/>
        </w:rPr>
        <w:t>2021年</w:t>
      </w:r>
      <w:r>
        <w:rPr>
          <w:rFonts w:hint="eastAsia" w:ascii="宋体" w:hAnsi="宋体" w:eastAsia="仿宋_GB2312" w:cs="Times New Roman"/>
          <w:sz w:val="32"/>
          <w:szCs w:val="32"/>
          <w:lang w:val="en-US" w:eastAsia="zh-CN"/>
        </w:rPr>
        <w:t>取消</w:t>
      </w:r>
      <w:r>
        <w:rPr>
          <w:rFonts w:ascii="宋体" w:hAnsi="宋体" w:eastAsia="仿宋_GB2312" w:cs="Times New Roman"/>
          <w:sz w:val="32"/>
          <w:szCs w:val="32"/>
        </w:rPr>
        <w:t>冬季清洁取暖项目。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ascii="宋体" w:hAnsi="宋体" w:eastAsia="仿宋_GB2312" w:cs="Times New Roman"/>
          <w:sz w:val="32"/>
          <w:szCs w:val="32"/>
        </w:rPr>
        <w:t>2889.33</w:t>
      </w:r>
      <w:r>
        <w:rPr>
          <w:rFonts w:hint="eastAsia" w:ascii="宋体" w:hAnsi="宋体" w:eastAsia="仿宋_GB2312" w:cs="Times New Roman"/>
          <w:sz w:val="32"/>
          <w:szCs w:val="32"/>
        </w:rPr>
        <w:t>万元，主要用于以下方面：行政运行支出1</w:t>
      </w:r>
      <w:r>
        <w:rPr>
          <w:rFonts w:ascii="宋体" w:hAnsi="宋体" w:eastAsia="仿宋_GB2312" w:cs="Times New Roman"/>
          <w:sz w:val="32"/>
          <w:szCs w:val="32"/>
        </w:rPr>
        <w:t>92.25</w:t>
      </w:r>
      <w:r>
        <w:rPr>
          <w:rFonts w:hint="eastAsia" w:ascii="宋体" w:hAnsi="宋体" w:eastAsia="仿宋_GB2312" w:cs="Times New Roman"/>
          <w:sz w:val="32"/>
          <w:szCs w:val="32"/>
        </w:rPr>
        <w:t>万元，占6</w:t>
      </w:r>
      <w:r>
        <w:rPr>
          <w:rFonts w:ascii="宋体" w:hAnsi="宋体" w:eastAsia="仿宋_GB2312" w:cs="Times New Roman"/>
          <w:sz w:val="32"/>
          <w:szCs w:val="32"/>
        </w:rPr>
        <w:t>.65</w:t>
      </w:r>
      <w:r>
        <w:rPr>
          <w:rFonts w:hint="eastAsia" w:ascii="宋体" w:hAnsi="宋体" w:eastAsia="仿宋_GB2312" w:cs="Times New Roman"/>
          <w:sz w:val="32"/>
          <w:szCs w:val="32"/>
        </w:rPr>
        <w:t>%；一般行政</w:t>
      </w:r>
      <w:r>
        <w:rPr>
          <w:rFonts w:ascii="宋体" w:hAnsi="宋体" w:eastAsia="仿宋_GB2312" w:cs="Times New Roman"/>
          <w:sz w:val="32"/>
          <w:szCs w:val="32"/>
        </w:rPr>
        <w:t>管理事务</w:t>
      </w:r>
      <w:r>
        <w:rPr>
          <w:rFonts w:hint="eastAsia" w:ascii="宋体" w:hAnsi="宋体" w:eastAsia="仿宋_GB2312" w:cs="Times New Roman"/>
          <w:sz w:val="32"/>
          <w:szCs w:val="32"/>
        </w:rPr>
        <w:t>支出6</w:t>
      </w:r>
      <w:r>
        <w:rPr>
          <w:rFonts w:ascii="宋体" w:hAnsi="宋体" w:eastAsia="仿宋_GB2312" w:cs="Times New Roman"/>
          <w:sz w:val="32"/>
          <w:szCs w:val="32"/>
        </w:rPr>
        <w:t>2.85</w:t>
      </w:r>
      <w:r>
        <w:rPr>
          <w:rFonts w:hint="eastAsia" w:ascii="宋体" w:hAnsi="宋体" w:eastAsia="仿宋_GB2312" w:cs="Times New Roman"/>
          <w:sz w:val="32"/>
          <w:szCs w:val="32"/>
        </w:rPr>
        <w:t>万元，占2</w:t>
      </w:r>
      <w:r>
        <w:rPr>
          <w:rFonts w:ascii="宋体" w:hAnsi="宋体" w:eastAsia="仿宋_GB2312" w:cs="Times New Roman"/>
          <w:sz w:val="32"/>
          <w:szCs w:val="32"/>
        </w:rPr>
        <w:t>.18</w:t>
      </w:r>
      <w:r>
        <w:rPr>
          <w:rFonts w:hint="eastAsia" w:ascii="宋体" w:hAnsi="宋体" w:eastAsia="仿宋_GB2312" w:cs="Times New Roman"/>
          <w:sz w:val="32"/>
          <w:szCs w:val="32"/>
        </w:rPr>
        <w:t>%；其他环境</w:t>
      </w:r>
      <w:r>
        <w:rPr>
          <w:rFonts w:ascii="宋体" w:hAnsi="宋体" w:eastAsia="仿宋_GB2312" w:cs="Times New Roman"/>
          <w:sz w:val="32"/>
          <w:szCs w:val="32"/>
        </w:rPr>
        <w:t>保护管理事务支出</w:t>
      </w:r>
      <w:r>
        <w:rPr>
          <w:rFonts w:hint="eastAsia" w:ascii="宋体" w:hAnsi="宋体" w:eastAsia="仿宋_GB2312" w:cs="Times New Roman"/>
          <w:sz w:val="32"/>
          <w:szCs w:val="32"/>
        </w:rPr>
        <w:t>支出8</w:t>
      </w:r>
      <w:r>
        <w:rPr>
          <w:rFonts w:ascii="宋体" w:hAnsi="宋体" w:eastAsia="仿宋_GB2312" w:cs="Times New Roman"/>
          <w:sz w:val="32"/>
          <w:szCs w:val="32"/>
        </w:rPr>
        <w:t>9.99</w:t>
      </w:r>
      <w:r>
        <w:rPr>
          <w:rFonts w:hint="eastAsia" w:ascii="宋体" w:hAnsi="宋体" w:eastAsia="仿宋_GB2312" w:cs="Times New Roman"/>
          <w:sz w:val="32"/>
          <w:szCs w:val="32"/>
        </w:rPr>
        <w:t>万元，占3</w:t>
      </w:r>
      <w:r>
        <w:rPr>
          <w:rFonts w:ascii="宋体" w:hAnsi="宋体" w:eastAsia="仿宋_GB2312" w:cs="Times New Roman"/>
          <w:sz w:val="32"/>
          <w:szCs w:val="32"/>
        </w:rPr>
        <w:t>.11</w:t>
      </w:r>
      <w:r>
        <w:rPr>
          <w:rFonts w:hint="eastAsia" w:ascii="宋体" w:hAnsi="宋体" w:eastAsia="仿宋_GB2312" w:cs="Times New Roman"/>
          <w:sz w:val="32"/>
          <w:szCs w:val="32"/>
        </w:rPr>
        <w:t>%；大气支出</w:t>
      </w:r>
      <w:r>
        <w:rPr>
          <w:rFonts w:ascii="宋体" w:hAnsi="宋体" w:eastAsia="仿宋_GB2312" w:cs="Times New Roman"/>
          <w:sz w:val="32"/>
          <w:szCs w:val="32"/>
        </w:rPr>
        <w:t>423.86</w:t>
      </w:r>
      <w:r>
        <w:rPr>
          <w:rFonts w:hint="eastAsia" w:ascii="宋体" w:hAnsi="宋体" w:eastAsia="仿宋_GB2312" w:cs="Times New Roman"/>
          <w:sz w:val="32"/>
          <w:szCs w:val="32"/>
        </w:rPr>
        <w:t>万元，占1</w:t>
      </w:r>
      <w:r>
        <w:rPr>
          <w:rFonts w:ascii="宋体" w:hAnsi="宋体" w:eastAsia="仿宋_GB2312" w:cs="Times New Roman"/>
          <w:sz w:val="32"/>
          <w:szCs w:val="32"/>
        </w:rPr>
        <w:t>4.67</w:t>
      </w:r>
      <w:r>
        <w:rPr>
          <w:rFonts w:hint="eastAsia" w:ascii="宋体" w:hAnsi="宋体" w:eastAsia="仿宋_GB2312" w:cs="Times New Roman"/>
          <w:sz w:val="32"/>
          <w:szCs w:val="32"/>
        </w:rPr>
        <w:t>%；水体支出</w:t>
      </w:r>
      <w:r>
        <w:rPr>
          <w:rFonts w:ascii="宋体" w:hAnsi="宋体" w:eastAsia="仿宋_GB2312" w:cs="Times New Roman"/>
          <w:sz w:val="32"/>
          <w:szCs w:val="32"/>
        </w:rPr>
        <w:t>2106.59</w:t>
      </w:r>
      <w:r>
        <w:rPr>
          <w:rFonts w:hint="eastAsia" w:ascii="宋体" w:hAnsi="宋体" w:eastAsia="仿宋_GB2312" w:cs="Times New Roman"/>
          <w:sz w:val="32"/>
          <w:szCs w:val="32"/>
        </w:rPr>
        <w:t>万元，占7</w:t>
      </w:r>
      <w:r>
        <w:rPr>
          <w:rFonts w:ascii="宋体" w:hAnsi="宋体" w:eastAsia="仿宋_GB2312" w:cs="Times New Roman"/>
          <w:sz w:val="32"/>
          <w:szCs w:val="32"/>
        </w:rPr>
        <w:t>2.91</w:t>
      </w:r>
      <w:r>
        <w:rPr>
          <w:rFonts w:hint="eastAsia" w:ascii="宋体" w:hAnsi="宋体" w:eastAsia="仿宋_GB2312" w:cs="Times New Roman"/>
          <w:sz w:val="32"/>
          <w:szCs w:val="32"/>
        </w:rPr>
        <w:t>%；其他污染防治</w:t>
      </w:r>
      <w:r>
        <w:rPr>
          <w:rFonts w:ascii="宋体" w:hAnsi="宋体" w:eastAsia="仿宋_GB2312" w:cs="Times New Roman"/>
          <w:sz w:val="32"/>
          <w:szCs w:val="32"/>
        </w:rPr>
        <w:t>支出</w:t>
      </w:r>
      <w:r>
        <w:rPr>
          <w:rFonts w:hint="eastAsia" w:ascii="宋体" w:hAnsi="宋体" w:eastAsia="仿宋_GB2312" w:cs="Times New Roman"/>
          <w:sz w:val="32"/>
          <w:szCs w:val="32"/>
        </w:rPr>
        <w:t>支出</w:t>
      </w:r>
      <w:r>
        <w:rPr>
          <w:rFonts w:ascii="宋体" w:hAnsi="宋体" w:eastAsia="仿宋_GB2312" w:cs="Times New Roman"/>
          <w:sz w:val="32"/>
          <w:szCs w:val="32"/>
        </w:rPr>
        <w:t>9.8</w:t>
      </w:r>
      <w:r>
        <w:rPr>
          <w:rFonts w:hint="eastAsia" w:ascii="宋体" w:hAnsi="宋体" w:eastAsia="仿宋_GB2312" w:cs="Times New Roman"/>
          <w:sz w:val="32"/>
          <w:szCs w:val="32"/>
        </w:rPr>
        <w:t>万元，占0</w:t>
      </w:r>
      <w:r>
        <w:rPr>
          <w:rFonts w:ascii="宋体" w:hAnsi="宋体" w:eastAsia="仿宋_GB2312" w:cs="Times New Roman"/>
          <w:sz w:val="32"/>
          <w:szCs w:val="32"/>
        </w:rPr>
        <w:t>.34</w:t>
      </w:r>
      <w:r>
        <w:rPr>
          <w:rFonts w:hint="eastAsia" w:ascii="宋体" w:hAnsi="宋体" w:eastAsia="仿宋_GB2312" w:cs="Times New Roman"/>
          <w:sz w:val="32"/>
          <w:szCs w:val="32"/>
        </w:rPr>
        <w:t>%；其他环境</w:t>
      </w:r>
      <w:r>
        <w:rPr>
          <w:rFonts w:ascii="宋体" w:hAnsi="宋体" w:eastAsia="仿宋_GB2312" w:cs="Times New Roman"/>
          <w:sz w:val="32"/>
          <w:szCs w:val="32"/>
        </w:rPr>
        <w:t>保护管理支出4</w:t>
      </w:r>
      <w:r>
        <w:rPr>
          <w:rFonts w:hint="eastAsia" w:ascii="宋体" w:hAnsi="宋体" w:eastAsia="仿宋_GB2312" w:cs="Times New Roman"/>
          <w:sz w:val="32"/>
          <w:szCs w:val="32"/>
        </w:rPr>
        <w:t>万元，占0</w:t>
      </w:r>
      <w:r>
        <w:rPr>
          <w:rFonts w:ascii="宋体" w:hAnsi="宋体" w:eastAsia="仿宋_GB2312" w:cs="Times New Roman"/>
          <w:sz w:val="32"/>
          <w:szCs w:val="32"/>
        </w:rPr>
        <w:t>.14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2889.33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2889.33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w:t>
      </w:r>
      <w:bookmarkStart w:id="22" w:name="_GoBack"/>
      <w:bookmarkEnd w:id="22"/>
      <w:r>
        <w:rPr>
          <w:rFonts w:ascii="宋体" w:hAnsi="宋体" w:eastAsia="仿宋_GB2312" w:cs="Times New Roman"/>
          <w:sz w:val="32"/>
          <w:szCs w:val="32"/>
        </w:rPr>
        <w:t>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72.45</w:t>
      </w:r>
      <w:r>
        <w:rPr>
          <w:rFonts w:hint="eastAsia" w:ascii="宋体" w:hAnsi="宋体" w:eastAsia="仿宋_GB2312" w:cs="Times New Roman"/>
          <w:sz w:val="32"/>
          <w:szCs w:val="32"/>
        </w:rPr>
        <w:t>万元，其中：人员经费</w:t>
      </w:r>
      <w:r>
        <w:rPr>
          <w:rFonts w:ascii="仿宋" w:hAnsi="仿宋" w:eastAsia="仿宋" w:cs="仿宋"/>
          <w:spacing w:val="4"/>
          <w:sz w:val="32"/>
          <w:szCs w:val="32"/>
        </w:rPr>
        <w:t>66.46</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60.41</w:t>
      </w:r>
      <w:r>
        <w:rPr>
          <w:rFonts w:hint="eastAsia" w:ascii="宋体" w:hAnsi="宋体" w:eastAsia="仿宋_GB2312" w:cs="Times New Roman"/>
          <w:sz w:val="32"/>
          <w:szCs w:val="32"/>
        </w:rPr>
        <w:t>万元和对个人和家庭的补助6.05万元；公用经费</w:t>
      </w:r>
      <w:r>
        <w:rPr>
          <w:rFonts w:ascii="仿宋" w:hAnsi="仿宋" w:eastAsia="仿宋" w:cs="仿宋"/>
          <w:spacing w:val="4"/>
          <w:sz w:val="32"/>
          <w:szCs w:val="32"/>
        </w:rPr>
        <w:t>5.99</w:t>
      </w:r>
      <w:r>
        <w:rPr>
          <w:rFonts w:hint="eastAsia" w:ascii="宋体" w:hAnsi="宋体" w:eastAsia="仿宋_GB2312" w:cs="Times New Roman"/>
          <w:sz w:val="32"/>
          <w:szCs w:val="32"/>
        </w:rPr>
        <w:t xml:space="preserve">万元，主要包括商品和服务支出 </w:t>
      </w:r>
      <w:r>
        <w:rPr>
          <w:rFonts w:ascii="仿宋" w:hAnsi="仿宋" w:eastAsia="仿宋" w:cs="仿宋"/>
          <w:spacing w:val="4"/>
          <w:sz w:val="32"/>
          <w:szCs w:val="32"/>
        </w:rPr>
        <w:t>5.99</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ascii="仿宋" w:hAnsi="仿宋" w:eastAsia="仿宋" w:cs="仿宋"/>
          <w:spacing w:val="4"/>
          <w:sz w:val="32"/>
          <w:szCs w:val="32"/>
        </w:rPr>
        <w:t>1.3</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1.3</w:t>
      </w:r>
      <w:r>
        <w:rPr>
          <w:rFonts w:hint="eastAsia" w:ascii="宋体" w:hAnsi="宋体" w:eastAsia="仿宋_GB2312" w:cs="Times New Roman"/>
          <w:sz w:val="32"/>
          <w:szCs w:val="32"/>
        </w:rPr>
        <w:t>万元，与同年预算相比无变化；比2020年决算数</w:t>
      </w:r>
      <w:r>
        <w:rPr>
          <w:rFonts w:hint="eastAsia" w:ascii="仿宋" w:hAnsi="仿宋" w:eastAsia="仿宋" w:cs="仿宋"/>
          <w:spacing w:val="4"/>
          <w:sz w:val="32"/>
          <w:szCs w:val="32"/>
        </w:rPr>
        <w:t>减少</w:t>
      </w:r>
      <w:r>
        <w:rPr>
          <w:rFonts w:ascii="仿宋" w:hAnsi="仿宋" w:eastAsia="仿宋" w:cs="仿宋"/>
          <w:spacing w:val="4"/>
          <w:sz w:val="32"/>
          <w:szCs w:val="32"/>
        </w:rPr>
        <w:t>1.1</w:t>
      </w:r>
      <w:r>
        <w:rPr>
          <w:rFonts w:hint="eastAsia" w:ascii="宋体" w:hAnsi="宋体" w:eastAsia="仿宋_GB2312" w:cs="Times New Roman"/>
          <w:sz w:val="32"/>
          <w:szCs w:val="32"/>
        </w:rPr>
        <w:t>万元，原因是</w:t>
      </w:r>
      <w:r>
        <w:rPr>
          <w:rFonts w:hint="eastAsia" w:ascii="仿宋" w:hAnsi="仿宋" w:eastAsia="仿宋"/>
          <w:sz w:val="32"/>
          <w:szCs w:val="32"/>
        </w:rPr>
        <w:t>2019年至2020年初我局抽调怀仁市和其他4区县工作人员20余人，在全区范围内进行了清煤、禁煤行动，工作量大，出车次数多，对应</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也多</w:t>
      </w:r>
      <w:r>
        <w:rPr>
          <w:rFonts w:hint="eastAsia" w:ascii="仿宋" w:hAnsi="仿宋" w:eastAsia="仿宋"/>
          <w:sz w:val="32"/>
          <w:szCs w:val="32"/>
        </w:rPr>
        <w:t>,本</w:t>
      </w:r>
      <w:r>
        <w:rPr>
          <w:rFonts w:ascii="仿宋" w:hAnsi="仿宋" w:eastAsia="仿宋"/>
          <w:sz w:val="32"/>
          <w:szCs w:val="32"/>
        </w:rPr>
        <w:t>年度没有开展需大量出车的行动</w:t>
      </w:r>
      <w:r>
        <w:rPr>
          <w:rFonts w:hint="eastAsia" w:ascii="仿宋" w:hAnsi="仿宋" w:eastAsia="仿宋"/>
          <w:sz w:val="32"/>
          <w:szCs w:val="32"/>
        </w:rPr>
        <w:t>，</w:t>
      </w:r>
      <w:r>
        <w:rPr>
          <w:rFonts w:ascii="仿宋" w:hAnsi="仿宋" w:eastAsia="仿宋"/>
          <w:sz w:val="32"/>
          <w:szCs w:val="32"/>
        </w:rPr>
        <w:t>其次</w:t>
      </w:r>
      <w:r>
        <w:rPr>
          <w:rFonts w:hint="eastAsia" w:ascii="仿宋" w:hAnsi="仿宋" w:eastAsia="仿宋"/>
          <w:sz w:val="32"/>
          <w:szCs w:val="32"/>
        </w:rPr>
        <w:t>我局</w:t>
      </w:r>
      <w:r>
        <w:rPr>
          <w:rFonts w:ascii="仿宋" w:hAnsi="仿宋" w:eastAsia="仿宋"/>
          <w:sz w:val="32"/>
          <w:szCs w:val="32"/>
        </w:rPr>
        <w:t>严格落实政府</w:t>
      </w:r>
      <w:r>
        <w:rPr>
          <w:rFonts w:hint="eastAsia" w:ascii="仿宋" w:hAnsi="仿宋" w:eastAsia="仿宋"/>
          <w:sz w:val="32"/>
          <w:szCs w:val="32"/>
        </w:rPr>
        <w:t>过</w:t>
      </w:r>
      <w:r>
        <w:rPr>
          <w:rFonts w:ascii="仿宋" w:hAnsi="仿宋" w:eastAsia="仿宋"/>
          <w:sz w:val="32"/>
          <w:szCs w:val="32"/>
        </w:rPr>
        <w:t>“</w:t>
      </w:r>
      <w:r>
        <w:rPr>
          <w:rFonts w:hint="eastAsia" w:ascii="仿宋" w:hAnsi="仿宋" w:eastAsia="仿宋"/>
          <w:sz w:val="32"/>
          <w:szCs w:val="32"/>
        </w:rPr>
        <w:t>紧日子</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压减“</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支出的要求</w:t>
      </w:r>
      <w:r>
        <w:rPr>
          <w:rFonts w:hint="eastAsia" w:ascii="宋体" w:hAnsi="宋体" w:eastAsia="仿宋_GB2312" w:cs="Times New Roman"/>
          <w:sz w:val="32"/>
          <w:szCs w:val="32"/>
        </w:rPr>
        <w:t>。其中：公务用车运行维护费</w:t>
      </w:r>
      <w:r>
        <w:rPr>
          <w:rFonts w:ascii="仿宋" w:hAnsi="仿宋" w:eastAsia="仿宋" w:cs="仿宋"/>
          <w:spacing w:val="4"/>
          <w:sz w:val="32"/>
          <w:szCs w:val="32"/>
        </w:rPr>
        <w:t>1.3</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ascii="仿宋" w:hAnsi="仿宋" w:eastAsia="仿宋" w:cs="仿宋"/>
          <w:spacing w:val="4"/>
          <w:sz w:val="32"/>
          <w:szCs w:val="32"/>
        </w:rPr>
        <w:t>1.1</w:t>
      </w:r>
      <w:r>
        <w:rPr>
          <w:rFonts w:hint="eastAsia" w:ascii="宋体" w:hAnsi="宋体" w:eastAsia="仿宋_GB2312" w:cs="Times New Roman"/>
          <w:sz w:val="32"/>
          <w:szCs w:val="32"/>
        </w:rPr>
        <w:t>万元，原因是</w:t>
      </w:r>
      <w:r>
        <w:rPr>
          <w:rFonts w:hint="eastAsia" w:ascii="仿宋" w:hAnsi="仿宋" w:eastAsia="仿宋"/>
          <w:sz w:val="32"/>
          <w:szCs w:val="32"/>
        </w:rPr>
        <w:t>2019年至2020年初我局抽调怀仁市和其他4区县工作人员20余人，在全区范围内进行了清煤、禁煤行动，工作量大，出车次数多，对应</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也多</w:t>
      </w:r>
      <w:r>
        <w:rPr>
          <w:rFonts w:hint="eastAsia" w:ascii="仿宋" w:hAnsi="仿宋" w:eastAsia="仿宋"/>
          <w:sz w:val="32"/>
          <w:szCs w:val="32"/>
        </w:rPr>
        <w:t>,本</w:t>
      </w:r>
      <w:r>
        <w:rPr>
          <w:rFonts w:ascii="仿宋" w:hAnsi="仿宋" w:eastAsia="仿宋"/>
          <w:sz w:val="32"/>
          <w:szCs w:val="32"/>
        </w:rPr>
        <w:t>年度没有开展需大量出车的行动</w:t>
      </w:r>
      <w:r>
        <w:rPr>
          <w:rFonts w:hint="eastAsia" w:ascii="仿宋" w:hAnsi="仿宋" w:eastAsia="仿宋"/>
          <w:sz w:val="32"/>
          <w:szCs w:val="32"/>
        </w:rPr>
        <w:t>，</w:t>
      </w:r>
      <w:r>
        <w:rPr>
          <w:rFonts w:ascii="仿宋" w:hAnsi="仿宋" w:eastAsia="仿宋"/>
          <w:sz w:val="32"/>
          <w:szCs w:val="32"/>
        </w:rPr>
        <w:t>其次</w:t>
      </w:r>
      <w:r>
        <w:rPr>
          <w:rFonts w:hint="eastAsia" w:ascii="仿宋" w:hAnsi="仿宋" w:eastAsia="仿宋"/>
          <w:sz w:val="32"/>
          <w:szCs w:val="32"/>
        </w:rPr>
        <w:t>我局</w:t>
      </w:r>
      <w:r>
        <w:rPr>
          <w:rFonts w:ascii="仿宋" w:hAnsi="仿宋" w:eastAsia="仿宋"/>
          <w:sz w:val="32"/>
          <w:szCs w:val="32"/>
        </w:rPr>
        <w:t>严格落实政府</w:t>
      </w:r>
      <w:r>
        <w:rPr>
          <w:rFonts w:hint="eastAsia" w:ascii="仿宋" w:hAnsi="仿宋" w:eastAsia="仿宋"/>
          <w:sz w:val="32"/>
          <w:szCs w:val="32"/>
        </w:rPr>
        <w:t>过</w:t>
      </w:r>
      <w:r>
        <w:rPr>
          <w:rFonts w:ascii="仿宋" w:hAnsi="仿宋" w:eastAsia="仿宋"/>
          <w:sz w:val="32"/>
          <w:szCs w:val="32"/>
        </w:rPr>
        <w:t>“</w:t>
      </w:r>
      <w:r>
        <w:rPr>
          <w:rFonts w:hint="eastAsia" w:ascii="仿宋" w:hAnsi="仿宋" w:eastAsia="仿宋"/>
          <w:sz w:val="32"/>
          <w:szCs w:val="32"/>
        </w:rPr>
        <w:t>紧日子</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压减“</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支出的要求</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rPr>
          <w:rFonts w:ascii="楷体" w:hAnsi="楷体" w:eastAsia="楷体" w:cs="楷体"/>
          <w:spacing w:val="-3"/>
          <w:sz w:val="32"/>
          <w:szCs w:val="32"/>
        </w:rPr>
      </w:pPr>
      <w:r>
        <w:rPr>
          <w:rFonts w:hint="eastAsia" w:ascii="楷体" w:hAnsi="楷体" w:eastAsia="楷体" w:cs="楷体"/>
          <w:spacing w:val="-3"/>
          <w:sz w:val="32"/>
          <w:szCs w:val="32"/>
        </w:rPr>
        <w:t>九</w:t>
      </w:r>
      <w:r>
        <w:rPr>
          <w:rFonts w:ascii="楷体" w:hAnsi="楷体" w:eastAsia="楷体" w:cs="楷体"/>
          <w:spacing w:val="-3"/>
          <w:sz w:val="32"/>
          <w:szCs w:val="32"/>
        </w:rPr>
        <w:t>、</w:t>
      </w: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单位机关运行经费支出5</w:t>
      </w:r>
      <w:r>
        <w:rPr>
          <w:rFonts w:ascii="宋体" w:hAnsi="宋体" w:eastAsia="仿宋_GB2312" w:cs="Times New Roman"/>
          <w:sz w:val="32"/>
          <w:szCs w:val="32"/>
        </w:rPr>
        <w:t>.99</w:t>
      </w:r>
      <w:r>
        <w:rPr>
          <w:rFonts w:hint="eastAsia" w:ascii="宋体" w:hAnsi="宋体" w:eastAsia="仿宋_GB2312" w:cs="Times New Roman"/>
          <w:sz w:val="32"/>
          <w:szCs w:val="32"/>
        </w:rPr>
        <w:t>万元，比2020年减少3</w:t>
      </w:r>
      <w:r>
        <w:rPr>
          <w:rFonts w:ascii="宋体" w:hAnsi="宋体" w:eastAsia="仿宋_GB2312" w:cs="Times New Roman"/>
          <w:sz w:val="32"/>
          <w:szCs w:val="32"/>
        </w:rPr>
        <w:t>1.05</w:t>
      </w:r>
      <w:r>
        <w:rPr>
          <w:rFonts w:hint="eastAsia" w:ascii="宋体" w:hAnsi="宋体" w:eastAsia="仿宋_GB2312" w:cs="Times New Roman"/>
          <w:sz w:val="32"/>
          <w:szCs w:val="32"/>
        </w:rPr>
        <w:t>万元，降低8</w:t>
      </w:r>
      <w:r>
        <w:rPr>
          <w:rFonts w:ascii="宋体" w:hAnsi="宋体" w:eastAsia="仿宋_GB2312" w:cs="Times New Roman"/>
          <w:sz w:val="32"/>
          <w:szCs w:val="32"/>
        </w:rPr>
        <w:t>3.83</w:t>
      </w:r>
      <w:r>
        <w:rPr>
          <w:rFonts w:hint="eastAsia" w:ascii="宋体" w:hAnsi="宋体" w:eastAsia="仿宋_GB2312" w:cs="Times New Roman"/>
          <w:sz w:val="32"/>
          <w:szCs w:val="32"/>
        </w:rPr>
        <w:t>%，主要原因是1、</w:t>
      </w:r>
      <w:r>
        <w:rPr>
          <w:rFonts w:ascii="宋体" w:hAnsi="宋体" w:eastAsia="仿宋_GB2312" w:cs="Times New Roman"/>
          <w:sz w:val="32"/>
          <w:szCs w:val="32"/>
        </w:rPr>
        <w:t>人员减少；</w:t>
      </w:r>
      <w:r>
        <w:rPr>
          <w:rFonts w:hint="eastAsia" w:ascii="宋体" w:hAnsi="宋体" w:eastAsia="仿宋_GB2312" w:cs="Times New Roman"/>
          <w:sz w:val="32"/>
          <w:szCs w:val="32"/>
        </w:rPr>
        <w:t>2随着</w:t>
      </w:r>
      <w:r>
        <w:rPr>
          <w:rFonts w:ascii="宋体" w:hAnsi="宋体" w:eastAsia="仿宋_GB2312" w:cs="Times New Roman"/>
          <w:sz w:val="32"/>
          <w:szCs w:val="32"/>
        </w:rPr>
        <w:t>空气治理持续改善，</w:t>
      </w:r>
      <w:r>
        <w:rPr>
          <w:rFonts w:hint="eastAsia" w:ascii="宋体" w:hAnsi="宋体" w:eastAsia="仿宋_GB2312" w:cs="Times New Roman"/>
          <w:sz w:val="32"/>
          <w:szCs w:val="32"/>
        </w:rPr>
        <w:t>上</w:t>
      </w:r>
      <w:r>
        <w:rPr>
          <w:rFonts w:ascii="宋体" w:hAnsi="宋体" w:eastAsia="仿宋_GB2312" w:cs="Times New Roman"/>
          <w:sz w:val="32"/>
          <w:szCs w:val="32"/>
        </w:rPr>
        <w:t>年度的清煤、禁煤</w:t>
      </w:r>
      <w:r>
        <w:rPr>
          <w:rFonts w:hint="eastAsia" w:ascii="宋体" w:hAnsi="宋体" w:eastAsia="仿宋_GB2312" w:cs="Times New Roman"/>
          <w:sz w:val="32"/>
          <w:szCs w:val="32"/>
        </w:rPr>
        <w:t>等重要</w:t>
      </w:r>
      <w:r>
        <w:rPr>
          <w:rFonts w:ascii="宋体" w:hAnsi="宋体" w:eastAsia="仿宋_GB2312" w:cs="Times New Roman"/>
          <w:sz w:val="32"/>
          <w:szCs w:val="32"/>
        </w:rPr>
        <w:t>行动也在减少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339</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219</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120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截至2021年12月31日，本单位共有车辆</w:t>
      </w:r>
      <w:r>
        <w:rPr>
          <w:rFonts w:ascii="宋体" w:hAnsi="宋体" w:eastAsia="仿宋_GB2312" w:cs="Times New Roman"/>
          <w:sz w:val="32"/>
          <w:szCs w:val="32"/>
        </w:rPr>
        <w:t>2</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0</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w:t>
      </w:r>
      <w:r>
        <w:rPr>
          <w:rFonts w:ascii="宋体" w:hAnsi="宋体" w:eastAsia="仿宋_GB2312" w:cs="Times New Roman"/>
          <w:sz w:val="32"/>
          <w:szCs w:val="32"/>
        </w:rPr>
        <w:t>2</w:t>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ascii="宋体" w:hAnsi="宋体" w:eastAsia="仿宋_GB2312" w:cs="Times New Roman"/>
          <w:sz w:val="32"/>
          <w:szCs w:val="32"/>
        </w:rPr>
        <w:t>0</w:t>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2021年度单位实行绩效目标管理的项目</w:t>
      </w:r>
      <w:r>
        <w:rPr>
          <w:rFonts w:ascii="宋体" w:hAnsi="宋体" w:eastAsia="仿宋_GB2312" w:cs="Times New Roman"/>
          <w:sz w:val="32"/>
          <w:szCs w:val="32"/>
        </w:rPr>
        <w:t>4</w:t>
      </w:r>
      <w:r>
        <w:rPr>
          <w:rFonts w:hint="eastAsia" w:ascii="宋体" w:hAnsi="宋体" w:eastAsia="仿宋_GB2312" w:cs="Times New Roman"/>
          <w:sz w:val="32"/>
          <w:szCs w:val="32"/>
        </w:rPr>
        <w:t>个，完成</w:t>
      </w:r>
      <w:r>
        <w:rPr>
          <w:rFonts w:ascii="宋体" w:hAnsi="宋体" w:eastAsia="仿宋_GB2312" w:cs="Times New Roman"/>
          <w:sz w:val="32"/>
          <w:szCs w:val="32"/>
        </w:rPr>
        <w:t>了</w:t>
      </w:r>
      <w:r>
        <w:rPr>
          <w:rFonts w:hint="eastAsia" w:ascii="宋体" w:hAnsi="宋体" w:eastAsia="仿宋_GB2312" w:cs="Times New Roman"/>
          <w:sz w:val="32"/>
          <w:szCs w:val="32"/>
        </w:rPr>
        <w:t>建设朔城区看守所、锦益康医院污水生化处理设施、城市</w:t>
      </w:r>
      <w:r>
        <w:rPr>
          <w:rFonts w:ascii="宋体" w:hAnsi="宋体" w:eastAsia="仿宋_GB2312" w:cs="Times New Roman"/>
          <w:sz w:val="32"/>
          <w:szCs w:val="32"/>
        </w:rPr>
        <w:t>主干道及裸露地面大气扬尘污染治理</w:t>
      </w:r>
      <w:r>
        <w:rPr>
          <w:rFonts w:hint="eastAsia" w:ascii="宋体" w:hAnsi="宋体" w:eastAsia="仿宋_GB2312" w:cs="Times New Roman"/>
          <w:sz w:val="32"/>
          <w:szCs w:val="32"/>
        </w:rPr>
        <w:t>；</w:t>
      </w:r>
      <w:r>
        <w:rPr>
          <w:rFonts w:ascii="宋体" w:hAnsi="宋体" w:eastAsia="仿宋_GB2312" w:cs="Times New Roman"/>
          <w:sz w:val="32"/>
          <w:szCs w:val="32"/>
        </w:rPr>
        <w:t>正在进行的项目有</w:t>
      </w:r>
      <w:r>
        <w:rPr>
          <w:rFonts w:hint="eastAsia" w:ascii="宋体" w:hAnsi="宋体" w:eastAsia="仿宋_GB2312" w:cs="Times New Roman"/>
          <w:sz w:val="32"/>
          <w:szCs w:val="32"/>
        </w:rPr>
        <w:t>桑干河流域马邑水质自动监测站基础设施建设项目、桑干河一级支流黄水河下游段综合整治项目。涉及一般公共预算当年拨款2</w:t>
      </w:r>
      <w:r>
        <w:rPr>
          <w:rFonts w:ascii="宋体" w:hAnsi="宋体" w:eastAsia="仿宋_GB2312" w:cs="Times New Roman"/>
          <w:sz w:val="32"/>
          <w:szCs w:val="32"/>
        </w:rPr>
        <w:t>595.43</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减少了</w:t>
      </w:r>
      <w:r>
        <w:rPr>
          <w:rFonts w:ascii="仿宋_GB2312" w:hAnsi="仿宋_GB2312" w:eastAsia="仿宋_GB2312" w:cs="仿宋_GB2312"/>
          <w:color w:val="000000"/>
          <w:kern w:val="0"/>
          <w:sz w:val="31"/>
          <w:szCs w:val="31"/>
        </w:rPr>
        <w:t>重污染</w:t>
      </w:r>
      <w:r>
        <w:rPr>
          <w:rFonts w:hint="eastAsia" w:ascii="仿宋_GB2312" w:hAnsi="仿宋_GB2312" w:eastAsia="仿宋_GB2312" w:cs="仿宋_GB2312"/>
          <w:color w:val="000000"/>
          <w:kern w:val="0"/>
          <w:sz w:val="31"/>
          <w:szCs w:val="31"/>
        </w:rPr>
        <w:t>天数</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保障</w:t>
      </w:r>
      <w:r>
        <w:rPr>
          <w:rFonts w:ascii="仿宋_GB2312" w:hAnsi="仿宋_GB2312" w:eastAsia="仿宋_GB2312" w:cs="仿宋_GB2312"/>
          <w:color w:val="000000"/>
          <w:kern w:val="0"/>
          <w:sz w:val="31"/>
          <w:szCs w:val="31"/>
        </w:rPr>
        <w:t>了空气质量</w:t>
      </w:r>
      <w:r>
        <w:rPr>
          <w:rFonts w:hint="eastAsia" w:ascii="仿宋_GB2312" w:hAnsi="仿宋_GB2312" w:eastAsia="仿宋_GB2312" w:cs="仿宋_GB2312"/>
          <w:color w:val="000000"/>
          <w:kern w:val="0"/>
          <w:sz w:val="31"/>
          <w:szCs w:val="31"/>
        </w:rPr>
        <w:t>，确保元营出境断面水质稳定</w:t>
      </w:r>
      <w:r>
        <w:rPr>
          <w:rFonts w:ascii="仿宋_GB2312" w:hAnsi="仿宋_GB2312" w:eastAsia="仿宋_GB2312" w:cs="仿宋_GB2312"/>
          <w:color w:val="000000"/>
          <w:kern w:val="0"/>
          <w:sz w:val="31"/>
          <w:szCs w:val="31"/>
        </w:rPr>
        <w:t>达标，辖区居民幸福指数得到提升。</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123FE5"/>
    <w:rsid w:val="001E0897"/>
    <w:rsid w:val="0033556B"/>
    <w:rsid w:val="0037350C"/>
    <w:rsid w:val="004813D4"/>
    <w:rsid w:val="004A3D51"/>
    <w:rsid w:val="00525596"/>
    <w:rsid w:val="006D4059"/>
    <w:rsid w:val="00774AFB"/>
    <w:rsid w:val="008351F0"/>
    <w:rsid w:val="008C2967"/>
    <w:rsid w:val="00B05EC7"/>
    <w:rsid w:val="00C37261"/>
    <w:rsid w:val="00C935CD"/>
    <w:rsid w:val="00CE7AFA"/>
    <w:rsid w:val="00D1008D"/>
    <w:rsid w:val="00D728CE"/>
    <w:rsid w:val="00DB4E45"/>
    <w:rsid w:val="00DC0E7A"/>
    <w:rsid w:val="00E22A7B"/>
    <w:rsid w:val="00E4217F"/>
    <w:rsid w:val="00E45144"/>
    <w:rsid w:val="00EA74D1"/>
    <w:rsid w:val="0E115DFD"/>
    <w:rsid w:val="11D27EAE"/>
    <w:rsid w:val="1D170238"/>
    <w:rsid w:val="20D97C1B"/>
    <w:rsid w:val="23553F43"/>
    <w:rsid w:val="299664C8"/>
    <w:rsid w:val="3CBB5766"/>
    <w:rsid w:val="3F28132A"/>
    <w:rsid w:val="43976245"/>
    <w:rsid w:val="44627430"/>
    <w:rsid w:val="49221B6F"/>
    <w:rsid w:val="6544153D"/>
    <w:rsid w:val="66684F26"/>
    <w:rsid w:val="67FF5084"/>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918</Words>
  <Characters>5238</Characters>
  <Lines>43</Lines>
  <Paragraphs>12</Paragraphs>
  <TotalTime>122</TotalTime>
  <ScaleCrop>false</ScaleCrop>
  <LinksUpToDate>false</LinksUpToDate>
  <CharactersWithSpaces>6144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2022-10-19T02:50:28Z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