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朔州市朔城区市容市貌事务中心2021年部门决算公开情况说明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负责城市环境卫生环境保护管理工作，城市道路清扫保洁；对城市生活垃圾、建筑垃圾和特种垃圾的清扫、清运处置；征收环卫有偿服务费；环卫设施的建设和服务。负责城市道路照明设施的日常维护，全区新装路灯的施工和安装；负责管辖区内城市主次干道及人行道的维修维护工作，管辖区内雨水井、排污井及检查井等市政公用设施日常维护、清掏工作，组织协调城市道路地下市政管线的建设，临时挖掘城市道路现场的恢复工作，参与城市市政工程设施的竣工验收和移交接管工作；负责城区绿线实施的检查和管理工作；负责编制城市园林绿化规划，并检查、督促执情况；负责辖区内公园、广场、街道、公共绿化、专业绿地风景绿地、风景名胜区等园林设施的新建、补种、养护管理；对城市辖区内的单位、庭院绿化、居住地绿化、公路、铁路两侧绿化进行督促检查和技术指导。</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 xml:space="preserve">朔州市朔城区市容市貌事务中心是朔州市朔城区人民政府直属事业单位，为正科级公益二类事业单位，领导职数设置正科级1名，副科级3名，内设机构6个为秘书股、财务股、环卫清洁股、园林绿化养护股、路灯股、市政公用设施股。                                                        </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从预算单位构成看，朔州市朔城区市容市貌事务中心决算包括本级决算。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w:t>
      </w:r>
      <w:r>
        <w:rPr>
          <w:rFonts w:ascii="宋体" w:hAnsi="宋体" w:eastAsia="仿宋_GB2312" w:cs="Times New Roman"/>
          <w:sz w:val="32"/>
          <w:szCs w:val="32"/>
        </w:rPr>
        <w:t>11037.49</w:t>
      </w:r>
      <w:r>
        <w:rPr>
          <w:rFonts w:hint="eastAsia" w:ascii="宋体" w:hAnsi="宋体" w:eastAsia="仿宋_GB2312" w:cs="Times New Roman"/>
          <w:sz w:val="32"/>
          <w:szCs w:val="32"/>
        </w:rPr>
        <w:t>万元 、 支 出 总 计</w:t>
      </w:r>
      <w:r>
        <w:rPr>
          <w:rFonts w:ascii="宋体" w:hAnsi="宋体" w:eastAsia="仿宋_GB2312" w:cs="Times New Roman"/>
          <w:sz w:val="32"/>
          <w:szCs w:val="32"/>
        </w:rPr>
        <w:t>11037.49</w:t>
      </w:r>
      <w:r>
        <w:rPr>
          <w:rFonts w:hint="eastAsia" w:ascii="宋体" w:hAnsi="宋体" w:eastAsia="仿宋_GB2312" w:cs="Times New Roman"/>
          <w:sz w:val="32"/>
          <w:szCs w:val="32"/>
        </w:rPr>
        <w:t>万元。与 2020年相比,收入总计增加</w:t>
      </w:r>
      <w:r>
        <w:rPr>
          <w:rFonts w:ascii="宋体" w:hAnsi="宋体" w:eastAsia="仿宋_GB2312" w:cs="Times New Roman"/>
          <w:sz w:val="32"/>
          <w:szCs w:val="32"/>
        </w:rPr>
        <w:t>6256.03</w:t>
      </w:r>
      <w:r>
        <w:rPr>
          <w:rFonts w:hint="eastAsia" w:ascii="宋体" w:hAnsi="宋体" w:eastAsia="仿宋_GB2312" w:cs="Times New Roman"/>
          <w:sz w:val="32"/>
          <w:szCs w:val="32"/>
        </w:rPr>
        <w:t>万元，支出总计增加</w:t>
      </w:r>
      <w:r>
        <w:rPr>
          <w:rFonts w:ascii="宋体" w:hAnsi="宋体" w:eastAsia="仿宋_GB2312" w:cs="Times New Roman"/>
          <w:sz w:val="32"/>
          <w:szCs w:val="32"/>
        </w:rPr>
        <w:t>6256.03</w:t>
      </w:r>
      <w:r>
        <w:rPr>
          <w:rFonts w:hint="eastAsia" w:ascii="宋体" w:hAnsi="宋体" w:eastAsia="仿宋_GB2312" w:cs="Times New Roman"/>
          <w:sz w:val="32"/>
          <w:szCs w:val="32"/>
        </w:rPr>
        <w:t>万元。主要原因是： 1、本年度其他收入增加一级路树木移植工程款605万元；</w:t>
      </w:r>
      <w:r>
        <w:rPr>
          <w:rFonts w:ascii="宋体" w:hAnsi="宋体" w:eastAsia="仿宋_GB2312" w:cs="Times New Roman"/>
          <w:sz w:val="32"/>
          <w:szCs w:val="32"/>
        </w:rPr>
        <w:t>2</w:t>
      </w:r>
      <w:r>
        <w:rPr>
          <w:rFonts w:hint="eastAsia" w:ascii="宋体" w:hAnsi="宋体" w:eastAsia="仿宋_GB2312" w:cs="Times New Roman"/>
          <w:sz w:val="32"/>
          <w:szCs w:val="32"/>
        </w:rPr>
        <w:t>、农村垃圾处理项目928万元；</w:t>
      </w:r>
      <w:r>
        <w:rPr>
          <w:rFonts w:ascii="宋体" w:hAnsi="宋体" w:eastAsia="仿宋_GB2312" w:cs="Times New Roman"/>
          <w:sz w:val="32"/>
          <w:szCs w:val="32"/>
        </w:rPr>
        <w:t>3</w:t>
      </w:r>
      <w:r>
        <w:rPr>
          <w:rFonts w:hint="eastAsia" w:ascii="宋体" w:hAnsi="宋体" w:eastAsia="仿宋_GB2312" w:cs="Times New Roman"/>
          <w:sz w:val="32"/>
          <w:szCs w:val="32"/>
        </w:rPr>
        <w:t>、闲置土地生态环境治理353万元；</w:t>
      </w:r>
      <w:r>
        <w:rPr>
          <w:rFonts w:ascii="宋体" w:hAnsi="宋体" w:eastAsia="仿宋_GB2312" w:cs="Times New Roman"/>
          <w:sz w:val="32"/>
          <w:szCs w:val="32"/>
        </w:rPr>
        <w:t>4</w:t>
      </w:r>
      <w:r>
        <w:rPr>
          <w:rFonts w:hint="eastAsia" w:ascii="宋体" w:hAnsi="宋体" w:eastAsia="仿宋_GB2312" w:cs="Times New Roman"/>
          <w:sz w:val="32"/>
          <w:szCs w:val="32"/>
        </w:rPr>
        <w:t>、和丽中学污水管网工程250万元；</w:t>
      </w:r>
      <w:r>
        <w:rPr>
          <w:rFonts w:ascii="宋体" w:hAnsi="宋体" w:eastAsia="仿宋_GB2312" w:cs="Times New Roman"/>
          <w:sz w:val="32"/>
          <w:szCs w:val="32"/>
        </w:rPr>
        <w:t>5</w:t>
      </w:r>
      <w:r>
        <w:rPr>
          <w:rFonts w:hint="eastAsia" w:ascii="宋体" w:hAnsi="宋体" w:eastAsia="仿宋_GB2312" w:cs="Times New Roman"/>
          <w:sz w:val="32"/>
          <w:szCs w:val="32"/>
        </w:rPr>
        <w:t>、老城环城马道治理工程200万元；6、因机构改革我单位合并环卫、园林、路灯三家单位3234万元；7、其他交通工具购置增加473.95万元，主要是2020年新购置环卫餐厨车1辆、压缩垃圾车6辆、吸尘车2辆、护栏清洗车1辆、240L垃圾收集桶1000个；所以本年度较上年增幅比较大。</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ascii="仿宋" w:hAnsi="仿宋" w:eastAsia="仿宋" w:cs="仿宋"/>
          <w:sz w:val="32"/>
          <w:szCs w:val="32"/>
        </w:rPr>
        <w:t>10388.55</w:t>
      </w:r>
      <w:r>
        <w:rPr>
          <w:rFonts w:hint="eastAsia" w:ascii="宋体" w:hAnsi="宋体" w:eastAsia="仿宋_GB2312" w:cs="Times New Roman"/>
          <w:sz w:val="32"/>
          <w:szCs w:val="32"/>
        </w:rPr>
        <w:t>万元，其中：财政拨款收入</w:t>
      </w:r>
      <w:r>
        <w:rPr>
          <w:rFonts w:ascii="仿宋" w:hAnsi="仿宋" w:eastAsia="仿宋" w:cs="仿宋"/>
          <w:sz w:val="32"/>
          <w:szCs w:val="32"/>
        </w:rPr>
        <w:t>9781.96</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ascii="宋体" w:hAnsi="宋体" w:eastAsia="仿宋_GB2312" w:cs="Times New Roman"/>
          <w:sz w:val="32"/>
          <w:szCs w:val="32"/>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万元；附属单位上缴收入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w:t>
      </w:r>
      <w:r>
        <w:rPr>
          <w:rFonts w:ascii="宋体" w:hAnsi="宋体" w:eastAsia="仿宋_GB2312" w:cs="Times New Roman"/>
          <w:sz w:val="32"/>
          <w:szCs w:val="32"/>
        </w:rPr>
        <w:t>606.59</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ascii="仿宋" w:hAnsi="仿宋" w:eastAsia="仿宋" w:cs="仿宋"/>
          <w:sz w:val="32"/>
          <w:szCs w:val="32"/>
        </w:rPr>
        <w:t>11031.01</w:t>
      </w:r>
      <w:r>
        <w:rPr>
          <w:rFonts w:hint="eastAsia" w:ascii="宋体" w:hAnsi="宋体" w:eastAsia="仿宋_GB2312" w:cs="Times New Roman"/>
          <w:sz w:val="32"/>
          <w:szCs w:val="32"/>
        </w:rPr>
        <w:t>万元 ，其中：基本支出</w:t>
      </w:r>
      <w:r>
        <w:rPr>
          <w:rFonts w:ascii="仿宋" w:hAnsi="仿宋" w:eastAsia="仿宋" w:cs="仿宋"/>
          <w:sz w:val="32"/>
          <w:szCs w:val="32"/>
        </w:rPr>
        <w:t>862.57</w:t>
      </w:r>
      <w:r>
        <w:rPr>
          <w:rFonts w:hint="eastAsia" w:ascii="宋体" w:hAnsi="宋体" w:eastAsia="仿宋_GB2312" w:cs="Times New Roman"/>
          <w:sz w:val="32"/>
          <w:szCs w:val="32"/>
        </w:rPr>
        <w:t>万元 ；项目支出</w:t>
      </w:r>
      <w:r>
        <w:rPr>
          <w:rFonts w:ascii="仿宋" w:hAnsi="仿宋" w:eastAsia="仿宋" w:cs="仿宋"/>
          <w:sz w:val="32"/>
          <w:szCs w:val="32"/>
        </w:rPr>
        <w:t>10168.44</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ascii="仿宋" w:hAnsi="仿宋" w:eastAsia="仿宋" w:cs="仿宋"/>
          <w:sz w:val="32"/>
          <w:szCs w:val="32"/>
        </w:rPr>
        <w:t>10430.9</w:t>
      </w:r>
      <w:r>
        <w:rPr>
          <w:rFonts w:hint="eastAsia" w:ascii="宋体" w:hAnsi="宋体" w:eastAsia="仿宋_GB2312" w:cs="Times New Roman"/>
          <w:sz w:val="32"/>
          <w:szCs w:val="32"/>
        </w:rPr>
        <w:t>万元、支出总计</w:t>
      </w:r>
      <w:r>
        <w:rPr>
          <w:rFonts w:ascii="仿宋" w:hAnsi="仿宋" w:eastAsia="仿宋" w:cs="仿宋"/>
          <w:sz w:val="32"/>
          <w:szCs w:val="32"/>
        </w:rPr>
        <w:t>10430.9</w:t>
      </w:r>
      <w:r>
        <w:rPr>
          <w:rFonts w:hint="eastAsia" w:ascii="宋体" w:hAnsi="宋体" w:eastAsia="仿宋_GB2312" w:cs="Times New Roman"/>
          <w:sz w:val="32"/>
          <w:szCs w:val="32"/>
        </w:rPr>
        <w:t>万元。与 2020 年相比，财政拨款收入总计增加</w:t>
      </w:r>
      <w:r>
        <w:rPr>
          <w:rFonts w:ascii="仿宋" w:hAnsi="仿宋" w:eastAsia="仿宋" w:cs="仿宋"/>
          <w:spacing w:val="2"/>
          <w:sz w:val="32"/>
          <w:szCs w:val="32"/>
        </w:rPr>
        <w:t>5730.75</w:t>
      </w:r>
      <w:r>
        <w:rPr>
          <w:rFonts w:hint="eastAsia" w:ascii="宋体" w:hAnsi="宋体" w:eastAsia="仿宋_GB2312" w:cs="Times New Roman"/>
          <w:sz w:val="32"/>
          <w:szCs w:val="32"/>
        </w:rPr>
        <w:t>万元，增长</w:t>
      </w:r>
      <w:r>
        <w:rPr>
          <w:rFonts w:ascii="宋体" w:hAnsi="宋体" w:eastAsia="仿宋_GB2312" w:cs="Times New Roman"/>
          <w:sz w:val="32"/>
          <w:szCs w:val="32"/>
        </w:rPr>
        <w:t>54.94</w:t>
      </w:r>
      <w:r>
        <w:rPr>
          <w:rFonts w:hint="eastAsia" w:ascii="宋体" w:hAnsi="宋体" w:eastAsia="仿宋_GB2312" w:cs="Times New Roman"/>
          <w:sz w:val="32"/>
          <w:szCs w:val="32"/>
        </w:rPr>
        <w:t>%。主要原因是：</w:t>
      </w:r>
      <w:r>
        <w:rPr>
          <w:rFonts w:ascii="宋体" w:hAnsi="宋体" w:eastAsia="仿宋_GB2312" w:cs="Times New Roman"/>
          <w:sz w:val="32"/>
          <w:szCs w:val="32"/>
        </w:rPr>
        <w:t>1</w:t>
      </w:r>
      <w:r>
        <w:rPr>
          <w:rFonts w:hint="eastAsia" w:ascii="宋体" w:hAnsi="宋体" w:eastAsia="仿宋_GB2312" w:cs="Times New Roman"/>
          <w:sz w:val="32"/>
          <w:szCs w:val="32"/>
        </w:rPr>
        <w:t>、农村垃圾处理项目928万元；</w:t>
      </w:r>
      <w:r>
        <w:rPr>
          <w:rFonts w:ascii="宋体" w:hAnsi="宋体" w:eastAsia="仿宋_GB2312" w:cs="Times New Roman"/>
          <w:sz w:val="32"/>
          <w:szCs w:val="32"/>
        </w:rPr>
        <w:t>2</w:t>
      </w:r>
      <w:r>
        <w:rPr>
          <w:rFonts w:hint="eastAsia" w:ascii="宋体" w:hAnsi="宋体" w:eastAsia="仿宋_GB2312" w:cs="Times New Roman"/>
          <w:sz w:val="32"/>
          <w:szCs w:val="32"/>
        </w:rPr>
        <w:t>、闲置土地生态环境治理353万元；</w:t>
      </w:r>
      <w:r>
        <w:rPr>
          <w:rFonts w:ascii="宋体" w:hAnsi="宋体" w:eastAsia="仿宋_GB2312" w:cs="Times New Roman"/>
          <w:sz w:val="32"/>
          <w:szCs w:val="32"/>
        </w:rPr>
        <w:t>3</w:t>
      </w:r>
      <w:r>
        <w:rPr>
          <w:rFonts w:hint="eastAsia" w:ascii="宋体" w:hAnsi="宋体" w:eastAsia="仿宋_GB2312" w:cs="Times New Roman"/>
          <w:sz w:val="32"/>
          <w:szCs w:val="32"/>
        </w:rPr>
        <w:t>、和丽中学污水管网工程250万元；</w:t>
      </w:r>
      <w:r>
        <w:rPr>
          <w:rFonts w:ascii="宋体" w:hAnsi="宋体" w:eastAsia="仿宋_GB2312" w:cs="Times New Roman"/>
          <w:sz w:val="32"/>
          <w:szCs w:val="32"/>
        </w:rPr>
        <w:t>4</w:t>
      </w:r>
      <w:r>
        <w:rPr>
          <w:rFonts w:hint="eastAsia" w:ascii="宋体" w:hAnsi="宋体" w:eastAsia="仿宋_GB2312" w:cs="Times New Roman"/>
          <w:sz w:val="32"/>
          <w:szCs w:val="32"/>
        </w:rPr>
        <w:t>、老城环城马道治理工程200万元；</w:t>
      </w:r>
      <w:r>
        <w:rPr>
          <w:rFonts w:ascii="宋体" w:hAnsi="宋体" w:eastAsia="仿宋_GB2312" w:cs="Times New Roman"/>
          <w:sz w:val="32"/>
          <w:szCs w:val="32"/>
        </w:rPr>
        <w:t>5</w:t>
      </w:r>
      <w:r>
        <w:rPr>
          <w:rFonts w:hint="eastAsia" w:ascii="宋体" w:hAnsi="宋体" w:eastAsia="仿宋_GB2312" w:cs="Times New Roman"/>
          <w:sz w:val="32"/>
          <w:szCs w:val="32"/>
        </w:rPr>
        <w:t>、因机构改革我单位合并环卫、园林、路灯三家单位3234万元；</w:t>
      </w:r>
      <w:r>
        <w:rPr>
          <w:rFonts w:ascii="宋体" w:hAnsi="宋体" w:eastAsia="仿宋_GB2312" w:cs="Times New Roman"/>
          <w:sz w:val="32"/>
          <w:szCs w:val="32"/>
        </w:rPr>
        <w:t>6</w:t>
      </w:r>
      <w:r>
        <w:rPr>
          <w:rFonts w:hint="eastAsia" w:ascii="宋体" w:hAnsi="宋体" w:eastAsia="仿宋_GB2312" w:cs="Times New Roman"/>
          <w:sz w:val="32"/>
          <w:szCs w:val="32"/>
        </w:rPr>
        <w:t xml:space="preserve">、其他交通工具购置增加473.95万元，主要是2020年新购置环卫餐厨车1辆、压缩垃圾车6辆、吸尘车2辆、护栏清洗车1辆、240L垃圾收集桶1000个；所以本年度较上年增幅比较大。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10150.99</w:t>
      </w:r>
      <w:r>
        <w:rPr>
          <w:rFonts w:hint="eastAsia" w:ascii="宋体" w:hAnsi="宋体" w:eastAsia="仿宋_GB2312" w:cs="Times New Roman"/>
          <w:sz w:val="32"/>
          <w:szCs w:val="32"/>
        </w:rPr>
        <w:t>万元，与 2020 年相比，财政拨款支出增加</w:t>
      </w:r>
      <w:r>
        <w:rPr>
          <w:rFonts w:ascii="仿宋" w:hAnsi="仿宋" w:eastAsia="仿宋" w:cs="仿宋"/>
          <w:spacing w:val="2"/>
          <w:sz w:val="32"/>
          <w:szCs w:val="32"/>
        </w:rPr>
        <w:t>6640.68</w:t>
      </w:r>
      <w:r>
        <w:rPr>
          <w:rFonts w:hint="eastAsia" w:ascii="宋体" w:hAnsi="宋体" w:eastAsia="仿宋_GB2312" w:cs="Times New Roman"/>
          <w:sz w:val="32"/>
          <w:szCs w:val="32"/>
        </w:rPr>
        <w:t>万元。主要原因是：1、农村垃圾处理项目928万元；2、闲置土地生态环境治理353万元；3、和丽中学污水管网工程250万元；4、老城环城马道治理工程200万元；5、因机构改革我单位合并环卫、园林、路灯三家单位3234万元；6、其他交通工具购置增加473.95万元，主要是2020年新购置环卫餐厨车1辆、压缩垃圾车6辆、吸尘车2辆、护栏清洗车1辆、240L垃圾收集桶1000个；所以本年度较上年增幅比较大；</w:t>
      </w:r>
      <w:r>
        <w:rPr>
          <w:rFonts w:ascii="宋体" w:hAnsi="宋体" w:eastAsia="仿宋_GB2312" w:cs="Times New Roman"/>
          <w:sz w:val="32"/>
          <w:szCs w:val="32"/>
        </w:rPr>
        <w:t>7</w:t>
      </w:r>
      <w:r>
        <w:rPr>
          <w:rFonts w:hint="eastAsia" w:ascii="宋体" w:hAnsi="宋体" w:eastAsia="仿宋_GB2312" w:cs="Times New Roman"/>
          <w:sz w:val="32"/>
          <w:szCs w:val="32"/>
        </w:rPr>
        <w:t>、本年度增加一级路树木移植工程款605万元；8、本年支出上年度抗议特别国债照十八庄垃圾中转站建设</w:t>
      </w:r>
      <w:r>
        <w:rPr>
          <w:rFonts w:ascii="宋体" w:hAnsi="宋体" w:eastAsia="仿宋_GB2312" w:cs="Times New Roman"/>
          <w:sz w:val="32"/>
          <w:szCs w:val="32"/>
        </w:rPr>
        <w:t>274.95</w:t>
      </w:r>
      <w:r>
        <w:rPr>
          <w:rFonts w:hint="eastAsia" w:ascii="宋体" w:hAnsi="宋体" w:eastAsia="仿宋_GB2312" w:cs="Times New Roman"/>
          <w:sz w:val="32"/>
          <w:szCs w:val="32"/>
        </w:rPr>
        <w:t xml:space="preserve">万元。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ascii="仿宋" w:hAnsi="仿宋" w:eastAsia="仿宋" w:cs="仿宋"/>
          <w:sz w:val="32"/>
          <w:szCs w:val="32"/>
        </w:rPr>
        <w:t>10150.99</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2080801死亡抚恤支出18.79万元，占比0.19%；2120101行政运行支出6.20万元，占比0.06%；2120102一般行政事务管理支出2.07万元，占比0.02%；2120103机关服务支出1989.64万元，占比19.60%；2120303小城镇基础设施建设1527万元，占比15.04%；2120399其他城乡社区公共设施支出3219.12万元，占比31.71%；2120501城乡社区环卫支出3388.18万元，占比33.38</w:t>
      </w:r>
      <w:bookmarkStart w:id="22" w:name="_GoBack"/>
      <w:bookmarkEnd w:id="22"/>
      <w:r>
        <w:rPr>
          <w:rFonts w:hint="eastAsia" w:ascii="宋体" w:hAnsi="宋体" w:eastAsia="仿宋_GB2312" w:cs="Times New Roman"/>
          <w:sz w:val="32"/>
          <w:szCs w:val="32"/>
          <w:lang w:val="en-US" w:eastAsia="zh-CN"/>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10155.95</w:t>
      </w:r>
      <w:r>
        <w:rPr>
          <w:rFonts w:hint="eastAsia" w:ascii="宋体" w:hAnsi="宋体" w:eastAsia="仿宋_GB2312" w:cs="Times New Roman"/>
          <w:sz w:val="32"/>
          <w:szCs w:val="32"/>
        </w:rPr>
        <w:t>万元，支出决算为</w:t>
      </w:r>
      <w:r>
        <w:rPr>
          <w:rFonts w:ascii="仿宋" w:hAnsi="仿宋" w:eastAsia="仿宋" w:cs="仿宋"/>
          <w:sz w:val="32"/>
          <w:szCs w:val="32"/>
        </w:rPr>
        <w:t>10150.99</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99.95</w:t>
      </w:r>
      <w:r>
        <w:rPr>
          <w:rFonts w:hint="eastAsia" w:ascii="宋体" w:hAnsi="宋体" w:eastAsia="仿宋_GB2312" w:cs="Times New Roman"/>
          <w:sz w:val="32"/>
          <w:szCs w:val="32"/>
        </w:rPr>
        <w:t>%。决算数小于预算数的原因年末有</w:t>
      </w:r>
      <w:r>
        <w:rPr>
          <w:rFonts w:ascii="宋体" w:hAnsi="宋体" w:eastAsia="仿宋_GB2312" w:cs="Times New Roman"/>
          <w:sz w:val="32"/>
          <w:szCs w:val="32"/>
        </w:rPr>
        <w:t>4.96</w:t>
      </w:r>
      <w:r>
        <w:rPr>
          <w:rFonts w:hint="eastAsia" w:ascii="宋体" w:hAnsi="宋体" w:eastAsia="仿宋_GB2312" w:cs="Times New Roman"/>
          <w:sz w:val="32"/>
          <w:szCs w:val="32"/>
        </w:rPr>
        <w:t>万元基本支出结转，留待下年使用。</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862.56</w:t>
      </w:r>
      <w:r>
        <w:rPr>
          <w:rFonts w:hint="eastAsia" w:ascii="宋体" w:hAnsi="宋体" w:eastAsia="仿宋_GB2312" w:cs="Times New Roman"/>
          <w:sz w:val="32"/>
          <w:szCs w:val="32"/>
        </w:rPr>
        <w:t>万元，其中：人员经费</w:t>
      </w:r>
      <w:r>
        <w:rPr>
          <w:rFonts w:ascii="仿宋" w:hAnsi="仿宋" w:eastAsia="仿宋" w:cs="仿宋"/>
          <w:spacing w:val="4"/>
          <w:sz w:val="32"/>
          <w:szCs w:val="32"/>
        </w:rPr>
        <w:t>668.5</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631.89</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36.6</w:t>
      </w:r>
      <w:r>
        <w:rPr>
          <w:rFonts w:hint="eastAsia" w:ascii="宋体" w:hAnsi="宋体" w:eastAsia="仿宋_GB2312" w:cs="Times New Roman"/>
          <w:sz w:val="32"/>
          <w:szCs w:val="32"/>
        </w:rPr>
        <w:t>万元；公用经费</w:t>
      </w:r>
      <w:r>
        <w:rPr>
          <w:rFonts w:ascii="仿宋" w:hAnsi="仿宋" w:eastAsia="仿宋" w:cs="仿宋"/>
          <w:spacing w:val="4"/>
          <w:sz w:val="32"/>
          <w:szCs w:val="32"/>
        </w:rPr>
        <w:t>194.06</w:t>
      </w:r>
      <w:r>
        <w:rPr>
          <w:rFonts w:hint="eastAsia" w:ascii="宋体" w:hAnsi="宋体" w:eastAsia="仿宋_GB2312" w:cs="Times New Roman"/>
          <w:sz w:val="32"/>
          <w:szCs w:val="32"/>
        </w:rPr>
        <w:t xml:space="preserve">万元，主要包括商品和服务支出 </w:t>
      </w:r>
      <w:r>
        <w:rPr>
          <w:rFonts w:ascii="仿宋" w:hAnsi="仿宋" w:eastAsia="仿宋" w:cs="仿宋"/>
          <w:spacing w:val="4"/>
          <w:sz w:val="32"/>
          <w:szCs w:val="32"/>
        </w:rPr>
        <w:t>194.06</w:t>
      </w:r>
      <w:r>
        <w:rPr>
          <w:rFonts w:hint="eastAsia" w:ascii="宋体" w:hAnsi="宋体" w:eastAsia="仿宋_GB2312" w:cs="Times New Roman"/>
          <w:sz w:val="32"/>
          <w:szCs w:val="32"/>
        </w:rPr>
        <w:t>万元和资本性支出</w:t>
      </w:r>
      <w:r>
        <w:rPr>
          <w:rFonts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2021年“三公”经费一般公共预算财政拨款支出预算数</w:t>
      </w:r>
      <w:r>
        <w:rPr>
          <w:rFonts w:ascii="仿宋" w:hAnsi="仿宋" w:eastAsia="仿宋" w:cs="仿宋"/>
          <w:spacing w:val="4"/>
          <w:sz w:val="32"/>
          <w:szCs w:val="32"/>
        </w:rPr>
        <w:t>0</w:t>
      </w:r>
      <w:r>
        <w:rPr>
          <w:rFonts w:hint="eastAsia" w:ascii="宋体" w:hAnsi="宋体" w:eastAsia="仿宋_GB2312" w:cs="Times New Roman"/>
          <w:sz w:val="32"/>
          <w:szCs w:val="32"/>
        </w:rPr>
        <w:t>万元，2021年“三公”经费一般公共预算财政拨款支出决算数</w:t>
      </w:r>
      <w:r>
        <w:rPr>
          <w:rFonts w:ascii="仿宋" w:hAnsi="仿宋" w:eastAsia="仿宋" w:cs="仿宋"/>
          <w:spacing w:val="4"/>
          <w:sz w:val="32"/>
          <w:szCs w:val="32"/>
        </w:rPr>
        <w:t>0</w:t>
      </w:r>
      <w:r>
        <w:rPr>
          <w:rFonts w:hint="eastAsia" w:ascii="宋体" w:hAnsi="宋体" w:eastAsia="仿宋_GB2312" w:cs="Times New Roman"/>
          <w:sz w:val="32"/>
          <w:szCs w:val="32"/>
        </w:rPr>
        <w:t>万元，与同年预算相比增加0万元；比2020年决算数减少3</w:t>
      </w:r>
      <w:r>
        <w:rPr>
          <w:rFonts w:ascii="宋体" w:hAnsi="宋体" w:eastAsia="仿宋_GB2312" w:cs="Times New Roman"/>
          <w:sz w:val="32"/>
          <w:szCs w:val="32"/>
        </w:rPr>
        <w:t>.45</w:t>
      </w:r>
      <w:r>
        <w:rPr>
          <w:rFonts w:hint="eastAsia" w:ascii="宋体" w:hAnsi="宋体" w:eastAsia="仿宋_GB2312" w:cs="Times New Roman"/>
          <w:sz w:val="32"/>
          <w:szCs w:val="32"/>
        </w:rPr>
        <w:t>万元，原因是单位原有公车达到报废期限不能正常运行，所以不再产生公车运行维护费。</w:t>
      </w:r>
    </w:p>
    <w:p>
      <w:pPr>
        <w:pStyle w:val="2"/>
      </w:pPr>
      <w:r>
        <w:rPr>
          <w:rFonts w:hint="eastAsia" w:ascii="宋体" w:hAnsi="宋体" w:eastAsia="仿宋_GB2312" w:cs="Times New Roman"/>
          <w:sz w:val="32"/>
          <w:szCs w:val="32"/>
        </w:rPr>
        <w:t>本年度我单位无一般公共预算财政拨款“三公”经费支出。</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2021年政府性基金预算财政拨款本年收入2</w:t>
      </w:r>
      <w:r>
        <w:rPr>
          <w:rFonts w:ascii="宋体" w:hAnsi="宋体" w:eastAsia="仿宋_GB2312" w:cs="Times New Roman"/>
          <w:sz w:val="32"/>
          <w:szCs w:val="32"/>
        </w:rPr>
        <w:t>74.95</w:t>
      </w:r>
      <w:r>
        <w:rPr>
          <w:rFonts w:hint="eastAsia" w:ascii="宋体" w:hAnsi="宋体" w:eastAsia="仿宋_GB2312" w:cs="Times New Roman"/>
          <w:sz w:val="32"/>
          <w:szCs w:val="32"/>
        </w:rPr>
        <w:t>万元，本年支出2</w:t>
      </w:r>
      <w:r>
        <w:rPr>
          <w:rFonts w:ascii="宋体" w:hAnsi="宋体" w:eastAsia="仿宋_GB2312" w:cs="Times New Roman"/>
          <w:sz w:val="32"/>
          <w:szCs w:val="32"/>
        </w:rPr>
        <w:t>74.95</w:t>
      </w:r>
      <w:r>
        <w:rPr>
          <w:rFonts w:hint="eastAsia" w:ascii="宋体" w:hAnsi="宋体" w:eastAsia="仿宋_GB2312" w:cs="Times New Roman"/>
          <w:sz w:val="32"/>
          <w:szCs w:val="32"/>
        </w:rPr>
        <w:t>万元。具体支出情况如下:</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抗疫特别国债安排的支出科目(类)</w:t>
      </w:r>
      <w:r>
        <w:rPr>
          <w:rFonts w:hint="eastAsia"/>
        </w:rPr>
        <w:t xml:space="preserve"> </w:t>
      </w:r>
      <w:r>
        <w:rPr>
          <w:rFonts w:hint="eastAsia" w:ascii="宋体" w:hAnsi="宋体" w:eastAsia="仿宋_GB2312" w:cs="Times New Roman"/>
          <w:sz w:val="32"/>
          <w:szCs w:val="32"/>
        </w:rPr>
        <w:t>基础设施建设科目(款)  其他基础设施建设科目(项)财政拨款支出2</w:t>
      </w:r>
      <w:r>
        <w:rPr>
          <w:rFonts w:ascii="宋体" w:hAnsi="宋体" w:eastAsia="仿宋_GB2312" w:cs="Times New Roman"/>
          <w:sz w:val="32"/>
          <w:szCs w:val="32"/>
        </w:rPr>
        <w:t>74.95</w:t>
      </w:r>
      <w:r>
        <w:rPr>
          <w:rFonts w:hint="eastAsia" w:ascii="宋体" w:hAnsi="宋体" w:eastAsia="仿宋_GB2312" w:cs="Times New Roman"/>
          <w:sz w:val="32"/>
          <w:szCs w:val="32"/>
        </w:rPr>
        <w:t>万元，主要是用于照十八庄垃圾中转站建设。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我单位为事业单位无机关运行经费。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ascii="仿宋" w:hAnsi="仿宋" w:eastAsia="仿宋" w:cs="仿宋"/>
          <w:spacing w:val="4"/>
          <w:sz w:val="32"/>
          <w:szCs w:val="32"/>
        </w:rPr>
        <w:t>1801.99</w:t>
      </w:r>
      <w:r>
        <w:rPr>
          <w:rFonts w:hint="eastAsia" w:ascii="宋体" w:hAnsi="宋体" w:eastAsia="仿宋_GB2312" w:cs="Times New Roman"/>
          <w:sz w:val="32"/>
          <w:szCs w:val="32"/>
        </w:rPr>
        <w:t>万元，其中：政府采购货物</w:t>
      </w:r>
      <w:r>
        <w:rPr>
          <w:rFonts w:ascii="仿宋" w:hAnsi="仿宋" w:eastAsia="仿宋" w:cs="仿宋"/>
          <w:spacing w:val="4"/>
          <w:sz w:val="32"/>
          <w:szCs w:val="32"/>
        </w:rPr>
        <w:t>914.6</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581.68</w:t>
      </w:r>
      <w:r>
        <w:rPr>
          <w:rFonts w:hint="eastAsia" w:ascii="宋体" w:hAnsi="宋体" w:eastAsia="仿宋_GB2312" w:cs="Times New Roman"/>
          <w:sz w:val="32"/>
          <w:szCs w:val="32"/>
        </w:rPr>
        <w:t>万元、政府采购服务3</w:t>
      </w:r>
      <w:r>
        <w:rPr>
          <w:rFonts w:ascii="宋体" w:hAnsi="宋体" w:eastAsia="仿宋_GB2312" w:cs="Times New Roman"/>
          <w:sz w:val="32"/>
          <w:szCs w:val="32"/>
        </w:rPr>
        <w:t>05.71</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截至2021年12月31日，本部门共有车辆9</w:t>
      </w:r>
      <w:r>
        <w:rPr>
          <w:rFonts w:ascii="宋体" w:hAnsi="宋体" w:eastAsia="仿宋_GB2312" w:cs="Times New Roman"/>
          <w:sz w:val="32"/>
          <w:szCs w:val="32"/>
        </w:rPr>
        <w:t>5</w:t>
      </w:r>
      <w:r>
        <w:rPr>
          <w:rFonts w:hint="eastAsia" w:ascii="宋体" w:hAnsi="宋体" w:eastAsia="仿宋_GB2312" w:cs="Times New Roman"/>
          <w:sz w:val="32"/>
          <w:szCs w:val="32"/>
        </w:rPr>
        <w:t>辆，其中，主要领导干部用车0辆、机要通信用车0辆、应急保障用车</w:t>
      </w:r>
      <w:r>
        <w:rPr>
          <w:rFonts w:ascii="宋体" w:hAnsi="宋体" w:eastAsia="仿宋_GB2312" w:cs="Times New Roman"/>
          <w:sz w:val="32"/>
          <w:szCs w:val="32"/>
        </w:rPr>
        <w:t>0</w:t>
      </w:r>
      <w:r>
        <w:rPr>
          <w:rFonts w:hint="eastAsia" w:ascii="宋体" w:hAnsi="宋体" w:eastAsia="仿宋_GB2312" w:cs="Times New Roman"/>
          <w:sz w:val="32"/>
          <w:szCs w:val="32"/>
        </w:rPr>
        <w:t>辆、执法执勤用车0辆、特种专业技术用车</w:t>
      </w:r>
      <w:r>
        <w:rPr>
          <w:rFonts w:ascii="宋体" w:hAnsi="宋体" w:eastAsia="仿宋_GB2312" w:cs="Times New Roman"/>
          <w:sz w:val="32"/>
          <w:szCs w:val="32"/>
        </w:rPr>
        <w:t>0</w:t>
      </w:r>
      <w:r>
        <w:rPr>
          <w:rFonts w:hint="eastAsia" w:ascii="宋体" w:hAnsi="宋体" w:eastAsia="仿宋_GB2312" w:cs="Times New Roman"/>
          <w:sz w:val="32"/>
          <w:szCs w:val="32"/>
        </w:rPr>
        <w:t>辆、离退休干部用车0辆、其他用车9</w:t>
      </w:r>
      <w:r>
        <w:rPr>
          <w:rFonts w:ascii="宋体" w:hAnsi="宋体" w:eastAsia="仿宋_GB2312" w:cs="Times New Roman"/>
          <w:sz w:val="32"/>
          <w:szCs w:val="32"/>
        </w:rPr>
        <w:t>5</w:t>
      </w:r>
      <w:r>
        <w:rPr>
          <w:rFonts w:hint="eastAsia" w:ascii="宋体" w:hAnsi="宋体" w:eastAsia="仿宋_GB2312" w:cs="Times New Roman"/>
          <w:sz w:val="32"/>
          <w:szCs w:val="32"/>
        </w:rPr>
        <w:t>辆， 单价50万元（含）以上的通用设备0台（套）， 单价100万元（含）以上专用设备</w:t>
      </w:r>
      <w:r>
        <w:rPr>
          <w:rFonts w:ascii="宋体" w:hAnsi="宋体" w:eastAsia="仿宋_GB2312" w:cs="Times New Roman"/>
          <w:sz w:val="32"/>
          <w:szCs w:val="32"/>
        </w:rPr>
        <w:t>1</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06099E"/>
    <w:rsid w:val="000A4299"/>
    <w:rsid w:val="00154A38"/>
    <w:rsid w:val="00225423"/>
    <w:rsid w:val="00291FE6"/>
    <w:rsid w:val="002C1F25"/>
    <w:rsid w:val="002C6A0C"/>
    <w:rsid w:val="00337BC4"/>
    <w:rsid w:val="00426F2D"/>
    <w:rsid w:val="00433671"/>
    <w:rsid w:val="004C5E8E"/>
    <w:rsid w:val="004D45C7"/>
    <w:rsid w:val="005360F4"/>
    <w:rsid w:val="0057714A"/>
    <w:rsid w:val="00622A76"/>
    <w:rsid w:val="00656674"/>
    <w:rsid w:val="006A2B32"/>
    <w:rsid w:val="00743A0F"/>
    <w:rsid w:val="00774AFB"/>
    <w:rsid w:val="0082705D"/>
    <w:rsid w:val="00855E72"/>
    <w:rsid w:val="008B10A0"/>
    <w:rsid w:val="00991AC7"/>
    <w:rsid w:val="00A27C8E"/>
    <w:rsid w:val="00A36847"/>
    <w:rsid w:val="00BA4E4C"/>
    <w:rsid w:val="00BD4C89"/>
    <w:rsid w:val="00C269C9"/>
    <w:rsid w:val="00C3376A"/>
    <w:rsid w:val="00CA25C6"/>
    <w:rsid w:val="00D33937"/>
    <w:rsid w:val="00D62140"/>
    <w:rsid w:val="00DE6F59"/>
    <w:rsid w:val="00E4217F"/>
    <w:rsid w:val="00E63616"/>
    <w:rsid w:val="00F02E20"/>
    <w:rsid w:val="00F309A7"/>
    <w:rsid w:val="0E115DFD"/>
    <w:rsid w:val="11D27EAE"/>
    <w:rsid w:val="156733DD"/>
    <w:rsid w:val="16B448C3"/>
    <w:rsid w:val="20D97C1B"/>
    <w:rsid w:val="23553F43"/>
    <w:rsid w:val="299664C8"/>
    <w:rsid w:val="3EE1128A"/>
    <w:rsid w:val="3F28132A"/>
    <w:rsid w:val="42D86FAD"/>
    <w:rsid w:val="49221B6F"/>
    <w:rsid w:val="55F93CB5"/>
    <w:rsid w:val="608B4D25"/>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691</Words>
  <Characters>3939</Characters>
  <Lines>32</Lines>
  <Paragraphs>9</Paragraphs>
  <TotalTime>210</TotalTime>
  <ScaleCrop>false</ScaleCrop>
  <LinksUpToDate>false</LinksUpToDate>
  <CharactersWithSpaces>4621</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2022-09-23T01:43:18Z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