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17" w:rsidRDefault="00444817">
      <w:pPr>
        <w:jc w:val="center"/>
        <w:rPr>
          <w:sz w:val="48"/>
          <w:szCs w:val="48"/>
        </w:rPr>
      </w:pPr>
    </w:p>
    <w:p w:rsidR="00444817" w:rsidRDefault="000142C5">
      <w:pPr>
        <w:jc w:val="center"/>
        <w:rPr>
          <w:rFonts w:ascii="黑体" w:eastAsia="黑体"/>
          <w:sz w:val="44"/>
          <w:szCs w:val="44"/>
        </w:rPr>
      </w:pPr>
      <w:r>
        <w:rPr>
          <w:rFonts w:ascii="黑体" w:eastAsia="黑体" w:hint="eastAsia"/>
          <w:sz w:val="44"/>
          <w:szCs w:val="44"/>
        </w:rPr>
        <w:t>朔城区应急救援大队</w:t>
      </w:r>
    </w:p>
    <w:p w:rsidR="00444817" w:rsidRDefault="000142C5">
      <w:pPr>
        <w:jc w:val="center"/>
        <w:rPr>
          <w:rFonts w:ascii="黑体" w:eastAsia="黑体"/>
          <w:sz w:val="44"/>
          <w:szCs w:val="44"/>
        </w:rPr>
      </w:pPr>
      <w:r>
        <w:rPr>
          <w:rFonts w:ascii="黑体" w:eastAsia="黑体" w:hint="eastAsia"/>
          <w:sz w:val="44"/>
          <w:szCs w:val="44"/>
        </w:rPr>
        <w:t>202</w:t>
      </w:r>
      <w:r>
        <w:rPr>
          <w:rFonts w:ascii="黑体" w:eastAsia="黑体" w:hint="eastAsia"/>
          <w:sz w:val="44"/>
          <w:szCs w:val="44"/>
        </w:rPr>
        <w:t>1</w:t>
      </w:r>
      <w:r>
        <w:rPr>
          <w:rFonts w:ascii="黑体" w:eastAsia="黑体" w:hint="eastAsia"/>
          <w:sz w:val="44"/>
          <w:szCs w:val="44"/>
        </w:rPr>
        <w:t>年部门决算公开情况说明</w:t>
      </w:r>
    </w:p>
    <w:p w:rsidR="00444817" w:rsidRDefault="00444817">
      <w:pPr>
        <w:spacing w:line="360" w:lineRule="auto"/>
        <w:jc w:val="center"/>
        <w:rPr>
          <w:rFonts w:ascii="宋体" w:hAnsi="宋体" w:cs="宋体"/>
          <w:sz w:val="44"/>
          <w:szCs w:val="44"/>
        </w:rPr>
      </w:pPr>
      <w:bookmarkStart w:id="0" w:name="_Toc8044_WPSOffice_Level1"/>
      <w:bookmarkStart w:id="1" w:name="_Toc4691_WPSOffice_Level1"/>
    </w:p>
    <w:p w:rsidR="00444817" w:rsidRDefault="00444817">
      <w:pPr>
        <w:pStyle w:val="a0"/>
      </w:pPr>
    </w:p>
    <w:p w:rsidR="00444817" w:rsidRDefault="000142C5">
      <w:pPr>
        <w:spacing w:line="360" w:lineRule="auto"/>
        <w:jc w:val="center"/>
        <w:rPr>
          <w:rFonts w:ascii="宋体" w:hAnsi="宋体" w:cs="宋体"/>
          <w:sz w:val="44"/>
          <w:szCs w:val="44"/>
        </w:rPr>
      </w:pPr>
      <w:r>
        <w:rPr>
          <w:rFonts w:ascii="宋体" w:hAnsi="宋体" w:cs="宋体" w:hint="eastAsia"/>
          <w:sz w:val="44"/>
          <w:szCs w:val="44"/>
        </w:rPr>
        <w:t>目录</w:t>
      </w:r>
    </w:p>
    <w:p w:rsidR="00444817" w:rsidRDefault="00444817">
      <w:pPr>
        <w:pStyle w:val="WPSOffice1"/>
        <w:tabs>
          <w:tab w:val="right" w:leader="dot" w:pos="8336"/>
        </w:tabs>
        <w:spacing w:line="360" w:lineRule="auto"/>
        <w:ind w:firstLineChars="200" w:firstLine="600"/>
        <w:rPr>
          <w:rFonts w:ascii="宋体" w:hAnsi="宋体" w:cs="宋体"/>
          <w:b/>
          <w:sz w:val="30"/>
          <w:szCs w:val="30"/>
        </w:rPr>
      </w:pPr>
      <w:r w:rsidRPr="00444817">
        <w:rPr>
          <w:rFonts w:ascii="宋体" w:hAnsi="宋体" w:cs="宋体" w:hint="eastAsia"/>
          <w:sz w:val="30"/>
          <w:szCs w:val="30"/>
        </w:rPr>
        <w:fldChar w:fldCharType="begin"/>
      </w:r>
      <w:r w:rsidR="000142C5">
        <w:rPr>
          <w:rFonts w:ascii="宋体" w:hAnsi="宋体" w:cs="宋体" w:hint="eastAsia"/>
          <w:sz w:val="30"/>
          <w:szCs w:val="30"/>
        </w:rPr>
        <w:instrText xml:space="preserve">TOC \o "1-2" \h \u </w:instrText>
      </w:r>
      <w:r w:rsidRPr="00444817">
        <w:rPr>
          <w:rFonts w:ascii="宋体" w:hAnsi="宋体" w:cs="宋体" w:hint="eastAsia"/>
          <w:sz w:val="30"/>
          <w:szCs w:val="30"/>
        </w:rPr>
        <w:fldChar w:fldCharType="separate"/>
      </w:r>
      <w:hyperlink w:anchor="_Toc13618" w:history="1"/>
      <w:hyperlink w:anchor="_Toc5949" w:history="1">
        <w:r w:rsidR="000142C5">
          <w:rPr>
            <w:rFonts w:ascii="宋体" w:hAnsi="宋体" w:cs="宋体" w:hint="eastAsia"/>
            <w:b/>
            <w:snapToGrid w:val="0"/>
            <w:spacing w:val="-4"/>
            <w:sz w:val="30"/>
            <w:szCs w:val="30"/>
          </w:rPr>
          <w:t>一、单位概况</w:t>
        </w:r>
      </w:hyperlink>
    </w:p>
    <w:p w:rsidR="00444817" w:rsidRDefault="000142C5">
      <w:pPr>
        <w:pStyle w:val="WPSOffice2"/>
        <w:tabs>
          <w:tab w:val="right" w:leader="dot" w:pos="8336"/>
        </w:tabs>
        <w:spacing w:line="360" w:lineRule="auto"/>
        <w:ind w:left="420" w:firstLineChars="100" w:firstLine="294"/>
        <w:rPr>
          <w:rFonts w:ascii="宋体" w:hAnsi="宋体" w:cs="宋体"/>
          <w:spacing w:val="-3"/>
          <w:sz w:val="30"/>
          <w:szCs w:val="30"/>
        </w:rPr>
      </w:pPr>
      <w:r>
        <w:rPr>
          <w:rFonts w:ascii="宋体" w:hAnsi="宋体" w:cs="宋体" w:hint="eastAsia"/>
          <w:spacing w:val="-3"/>
          <w:sz w:val="30"/>
          <w:szCs w:val="30"/>
        </w:rPr>
        <w:t>（一）部门职责。</w:t>
      </w:r>
    </w:p>
    <w:p w:rsidR="00444817" w:rsidRDefault="000142C5">
      <w:pPr>
        <w:pStyle w:val="WPSOffice2"/>
        <w:tabs>
          <w:tab w:val="right" w:leader="dot" w:pos="8336"/>
        </w:tabs>
        <w:spacing w:line="360" w:lineRule="auto"/>
        <w:ind w:left="420" w:firstLineChars="100" w:firstLine="294"/>
        <w:rPr>
          <w:rFonts w:ascii="宋体" w:hAnsi="宋体" w:cs="宋体"/>
          <w:spacing w:val="-3"/>
          <w:sz w:val="30"/>
          <w:szCs w:val="30"/>
        </w:rPr>
      </w:pPr>
      <w:r>
        <w:rPr>
          <w:rFonts w:ascii="宋体" w:hAnsi="宋体" w:cs="宋体" w:hint="eastAsia"/>
          <w:spacing w:val="-3"/>
          <w:sz w:val="30"/>
          <w:szCs w:val="30"/>
        </w:rPr>
        <w:t>（二）机构设置。</w:t>
      </w:r>
    </w:p>
    <w:p w:rsidR="00444817" w:rsidRDefault="00444817">
      <w:pPr>
        <w:pStyle w:val="WPSOffice1"/>
        <w:tabs>
          <w:tab w:val="right" w:leader="dot" w:pos="8336"/>
        </w:tabs>
        <w:spacing w:line="360" w:lineRule="auto"/>
        <w:ind w:firstLineChars="300" w:firstLine="600"/>
        <w:rPr>
          <w:rFonts w:ascii="宋体" w:hAnsi="宋体" w:cs="宋体"/>
          <w:b/>
          <w:sz w:val="30"/>
          <w:szCs w:val="30"/>
        </w:rPr>
      </w:pPr>
      <w:hyperlink w:anchor="_Toc21204" w:history="1">
        <w:r w:rsidR="000142C5">
          <w:rPr>
            <w:rFonts w:ascii="宋体" w:hAnsi="宋体" w:cs="宋体" w:hint="eastAsia"/>
            <w:b/>
            <w:snapToGrid w:val="0"/>
            <w:spacing w:val="-4"/>
            <w:sz w:val="30"/>
            <w:szCs w:val="30"/>
          </w:rPr>
          <w:t>二、</w:t>
        </w:r>
      </w:hyperlink>
      <w:r w:rsidR="000142C5">
        <w:rPr>
          <w:rFonts w:ascii="宋体" w:hAnsi="宋体" w:cs="宋体" w:hint="eastAsia"/>
          <w:b/>
          <w:sz w:val="30"/>
          <w:szCs w:val="30"/>
        </w:rPr>
        <w:t>202</w:t>
      </w:r>
      <w:r w:rsidR="000142C5">
        <w:rPr>
          <w:rFonts w:ascii="宋体" w:hAnsi="宋体" w:cs="宋体" w:hint="eastAsia"/>
          <w:b/>
          <w:sz w:val="30"/>
          <w:szCs w:val="30"/>
        </w:rPr>
        <w:t>1</w:t>
      </w:r>
      <w:r w:rsidR="000142C5">
        <w:rPr>
          <w:rFonts w:ascii="宋体" w:hAnsi="宋体" w:cs="宋体" w:hint="eastAsia"/>
          <w:b/>
          <w:sz w:val="30"/>
          <w:szCs w:val="30"/>
        </w:rPr>
        <w:t>年度部门决算公开报表</w:t>
      </w:r>
    </w:p>
    <w:p w:rsidR="00444817" w:rsidRDefault="000142C5">
      <w:pPr>
        <w:pStyle w:val="WPSOffice1"/>
        <w:tabs>
          <w:tab w:val="right" w:leader="dot" w:pos="8336"/>
        </w:tabs>
        <w:spacing w:line="360" w:lineRule="auto"/>
        <w:ind w:firstLineChars="200" w:firstLine="602"/>
        <w:rPr>
          <w:rFonts w:ascii="宋体" w:hAnsi="宋体" w:cs="宋体"/>
          <w:b/>
          <w:sz w:val="30"/>
          <w:szCs w:val="30"/>
        </w:rPr>
      </w:pPr>
      <w:r>
        <w:rPr>
          <w:rFonts w:ascii="宋体" w:hAnsi="宋体" w:cs="宋体" w:hint="eastAsia"/>
          <w:b/>
          <w:sz w:val="30"/>
          <w:szCs w:val="30"/>
        </w:rPr>
        <w:t>三、</w:t>
      </w:r>
      <w:r>
        <w:rPr>
          <w:rFonts w:ascii="宋体" w:hAnsi="宋体" w:cs="宋体" w:hint="eastAsia"/>
          <w:b/>
          <w:sz w:val="30"/>
          <w:szCs w:val="30"/>
        </w:rPr>
        <w:t>202</w:t>
      </w:r>
      <w:r>
        <w:rPr>
          <w:rFonts w:ascii="宋体" w:hAnsi="宋体" w:cs="宋体" w:hint="eastAsia"/>
          <w:b/>
          <w:sz w:val="30"/>
          <w:szCs w:val="30"/>
        </w:rPr>
        <w:t>1</w:t>
      </w:r>
      <w:r>
        <w:rPr>
          <w:rFonts w:ascii="宋体" w:hAnsi="宋体" w:cs="宋体" w:hint="eastAsia"/>
          <w:b/>
          <w:sz w:val="30"/>
          <w:szCs w:val="30"/>
        </w:rPr>
        <w:t>年度部门决算情况说明</w:t>
      </w:r>
    </w:p>
    <w:p w:rsidR="00444817" w:rsidRDefault="000142C5">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（一）</w:t>
      </w:r>
      <w:hyperlink w:anchor="_Toc8341" w:history="1">
        <w:r>
          <w:rPr>
            <w:rFonts w:ascii="宋体" w:hAnsi="宋体" w:cs="宋体" w:hint="eastAsia"/>
            <w:spacing w:val="-3"/>
            <w:sz w:val="30"/>
            <w:szCs w:val="30"/>
          </w:rPr>
          <w:t>收入支出决算总体情况说明</w:t>
        </w:r>
      </w:hyperlink>
      <w:r>
        <w:rPr>
          <w:rFonts w:ascii="宋体" w:hAnsi="宋体" w:cs="宋体" w:hint="eastAsia"/>
          <w:sz w:val="30"/>
          <w:szCs w:val="30"/>
        </w:rPr>
        <w:t>。</w:t>
      </w:r>
    </w:p>
    <w:p w:rsidR="00444817" w:rsidRDefault="000142C5">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（二）</w:t>
      </w:r>
      <w:hyperlink w:anchor="_Toc748" w:history="1">
        <w:r>
          <w:rPr>
            <w:rFonts w:ascii="宋体" w:hAnsi="宋体" w:cs="宋体" w:hint="eastAsia"/>
            <w:spacing w:val="-3"/>
            <w:sz w:val="30"/>
            <w:szCs w:val="30"/>
          </w:rPr>
          <w:t>收入决算情况说明</w:t>
        </w:r>
        <w:r>
          <w:rPr>
            <w:rFonts w:ascii="宋体" w:hAnsi="宋体" w:cs="宋体" w:hint="eastAsia"/>
            <w:sz w:val="30"/>
            <w:szCs w:val="30"/>
          </w:rPr>
          <w:t>。</w:t>
        </w:r>
      </w:hyperlink>
    </w:p>
    <w:p w:rsidR="00444817" w:rsidRDefault="000142C5">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（三）</w:t>
      </w:r>
      <w:hyperlink w:anchor="_Toc6782" w:history="1">
        <w:r>
          <w:rPr>
            <w:rFonts w:ascii="宋体" w:hAnsi="宋体" w:cs="宋体" w:hint="eastAsia"/>
            <w:spacing w:val="-3"/>
            <w:sz w:val="30"/>
            <w:szCs w:val="30"/>
          </w:rPr>
          <w:t>支出决算情况说明</w:t>
        </w:r>
        <w:r>
          <w:rPr>
            <w:rFonts w:ascii="宋体" w:hAnsi="宋体" w:cs="宋体" w:hint="eastAsia"/>
            <w:sz w:val="30"/>
            <w:szCs w:val="30"/>
          </w:rPr>
          <w:t>。</w:t>
        </w:r>
      </w:hyperlink>
    </w:p>
    <w:p w:rsidR="00444817" w:rsidRDefault="000142C5">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（四）</w:t>
      </w:r>
      <w:hyperlink w:anchor="_Toc14644" w:history="1">
        <w:r>
          <w:rPr>
            <w:rFonts w:ascii="宋体" w:hAnsi="宋体" w:cs="宋体" w:hint="eastAsia"/>
            <w:spacing w:val="-3"/>
            <w:sz w:val="30"/>
            <w:szCs w:val="30"/>
          </w:rPr>
          <w:t>财政拨款收入支出决算总体情况说明</w:t>
        </w:r>
        <w:r>
          <w:rPr>
            <w:rFonts w:ascii="宋体" w:hAnsi="宋体" w:cs="宋体" w:hint="eastAsia"/>
            <w:sz w:val="30"/>
            <w:szCs w:val="30"/>
          </w:rPr>
          <w:t>。</w:t>
        </w:r>
      </w:hyperlink>
    </w:p>
    <w:p w:rsidR="00444817" w:rsidRDefault="000142C5">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（五）</w:t>
      </w:r>
      <w:hyperlink w:anchor="_Toc2367" w:history="1">
        <w:r>
          <w:rPr>
            <w:rFonts w:ascii="宋体" w:hAnsi="宋体" w:cs="宋体" w:hint="eastAsia"/>
            <w:spacing w:val="-3"/>
            <w:sz w:val="30"/>
            <w:szCs w:val="30"/>
          </w:rPr>
          <w:t>一般公共预算财政拨款支出决算情况说明</w:t>
        </w:r>
        <w:r>
          <w:rPr>
            <w:rFonts w:ascii="宋体" w:hAnsi="宋体" w:cs="宋体" w:hint="eastAsia"/>
            <w:sz w:val="30"/>
            <w:szCs w:val="30"/>
          </w:rPr>
          <w:t>。</w:t>
        </w:r>
      </w:hyperlink>
    </w:p>
    <w:p w:rsidR="00444817" w:rsidRDefault="000142C5">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（六）</w:t>
      </w:r>
      <w:hyperlink w:anchor="_Toc16205" w:history="1">
        <w:r>
          <w:rPr>
            <w:rFonts w:ascii="宋体" w:hAnsi="宋体" w:cs="宋体" w:hint="eastAsia"/>
            <w:spacing w:val="-3"/>
            <w:sz w:val="30"/>
            <w:szCs w:val="30"/>
          </w:rPr>
          <w:t>一般公共预算财政拨款基本支出决算情况说明</w:t>
        </w:r>
        <w:r>
          <w:rPr>
            <w:rFonts w:ascii="宋体" w:hAnsi="宋体" w:cs="宋体" w:hint="eastAsia"/>
            <w:sz w:val="30"/>
            <w:szCs w:val="30"/>
          </w:rPr>
          <w:t>。</w:t>
        </w:r>
      </w:hyperlink>
    </w:p>
    <w:p w:rsidR="00444817" w:rsidRDefault="000142C5">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（七）</w:t>
      </w:r>
      <w:hyperlink w:anchor="_Toc27268" w:history="1">
        <w:r>
          <w:rPr>
            <w:rFonts w:ascii="宋体" w:hAnsi="宋体" w:cs="宋体" w:hint="eastAsia"/>
            <w:spacing w:val="-3"/>
            <w:sz w:val="30"/>
            <w:szCs w:val="30"/>
          </w:rPr>
          <w:t>一般公共预算财政拨款“三公”经费支出决算情况说明</w:t>
        </w:r>
        <w:r>
          <w:rPr>
            <w:rFonts w:ascii="宋体" w:hAnsi="宋体" w:cs="宋体" w:hint="eastAsia"/>
            <w:sz w:val="30"/>
            <w:szCs w:val="30"/>
          </w:rPr>
          <w:t>。</w:t>
        </w:r>
      </w:hyperlink>
    </w:p>
    <w:p w:rsidR="00444817" w:rsidRDefault="000142C5">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（八）</w:t>
      </w:r>
      <w:hyperlink w:anchor="_Toc233" w:history="1">
        <w:r>
          <w:rPr>
            <w:rFonts w:ascii="宋体" w:hAnsi="宋体" w:cs="宋体" w:hint="eastAsia"/>
            <w:spacing w:val="-3"/>
            <w:sz w:val="30"/>
            <w:szCs w:val="30"/>
          </w:rPr>
          <w:t>政府性基金预算收入支出决算情况说明</w:t>
        </w:r>
        <w:r>
          <w:rPr>
            <w:rFonts w:ascii="宋体" w:hAnsi="宋体" w:cs="宋体" w:hint="eastAsia"/>
            <w:sz w:val="30"/>
            <w:szCs w:val="30"/>
          </w:rPr>
          <w:t>。</w:t>
        </w:r>
      </w:hyperlink>
    </w:p>
    <w:p w:rsidR="00444817" w:rsidRDefault="000142C5">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（九）</w:t>
      </w:r>
      <w:hyperlink w:anchor="_Toc13584" w:history="1">
        <w:r>
          <w:rPr>
            <w:rFonts w:ascii="宋体" w:hAnsi="宋体" w:cs="宋体" w:hint="eastAsia"/>
            <w:spacing w:val="-3"/>
            <w:sz w:val="30"/>
            <w:szCs w:val="30"/>
          </w:rPr>
          <w:t>其他重要事项的情况说明</w:t>
        </w:r>
        <w:r>
          <w:rPr>
            <w:rFonts w:ascii="宋体" w:hAnsi="宋体" w:cs="宋体" w:hint="eastAsia"/>
            <w:sz w:val="30"/>
            <w:szCs w:val="30"/>
          </w:rPr>
          <w:t>。</w:t>
        </w:r>
      </w:hyperlink>
    </w:p>
    <w:p w:rsidR="00444817" w:rsidRDefault="00444817">
      <w:pPr>
        <w:pStyle w:val="WPSOffice1"/>
        <w:tabs>
          <w:tab w:val="right" w:leader="dot" w:pos="8336"/>
        </w:tabs>
        <w:spacing w:line="360" w:lineRule="auto"/>
        <w:ind w:firstLineChars="150" w:firstLine="300"/>
        <w:rPr>
          <w:rFonts w:ascii="宋体" w:hAnsi="宋体" w:cs="宋体"/>
          <w:b/>
          <w:sz w:val="30"/>
          <w:szCs w:val="30"/>
        </w:rPr>
      </w:pPr>
      <w:hyperlink w:anchor="_Toc13389" w:history="1">
        <w:r w:rsidR="000142C5">
          <w:rPr>
            <w:rFonts w:ascii="宋体" w:hAnsi="宋体" w:cs="宋体" w:hint="eastAsia"/>
            <w:b/>
            <w:snapToGrid w:val="0"/>
            <w:spacing w:val="-4"/>
            <w:sz w:val="30"/>
            <w:szCs w:val="30"/>
          </w:rPr>
          <w:t>四、</w:t>
        </w:r>
        <w:r w:rsidR="000142C5">
          <w:rPr>
            <w:rFonts w:ascii="宋体" w:hAnsi="宋体" w:cs="宋体" w:hint="eastAsia"/>
            <w:b/>
            <w:snapToGrid w:val="0"/>
            <w:spacing w:val="-4"/>
            <w:sz w:val="30"/>
            <w:szCs w:val="30"/>
          </w:rPr>
          <w:t xml:space="preserve"> </w:t>
        </w:r>
        <w:r w:rsidR="000142C5">
          <w:rPr>
            <w:rFonts w:ascii="宋体" w:hAnsi="宋体" w:cs="宋体" w:hint="eastAsia"/>
            <w:b/>
            <w:snapToGrid w:val="0"/>
            <w:spacing w:val="-4"/>
            <w:sz w:val="30"/>
            <w:szCs w:val="30"/>
          </w:rPr>
          <w:t>名词解释</w:t>
        </w:r>
      </w:hyperlink>
    </w:p>
    <w:p w:rsidR="00444817" w:rsidRDefault="00444817" w:rsidP="00D24AB9">
      <w:pPr>
        <w:ind w:firstLineChars="1200" w:firstLine="3614"/>
        <w:rPr>
          <w:rFonts w:ascii="宋体" w:hAnsi="宋体" w:cs="宋体"/>
          <w:b/>
          <w:sz w:val="30"/>
          <w:szCs w:val="30"/>
        </w:rPr>
      </w:pPr>
      <w:r>
        <w:rPr>
          <w:rFonts w:ascii="宋体" w:hAnsi="宋体" w:cs="宋体" w:hint="eastAsia"/>
          <w:b/>
          <w:sz w:val="30"/>
          <w:szCs w:val="30"/>
        </w:rPr>
        <w:fldChar w:fldCharType="end"/>
      </w:r>
    </w:p>
    <w:p w:rsidR="00444817" w:rsidRDefault="000142C5">
      <w:pPr>
        <w:ind w:firstLineChars="1200" w:firstLine="3744"/>
        <w:rPr>
          <w:rFonts w:ascii="黑体" w:eastAsia="黑体" w:hAnsi="黑体" w:cs="黑体"/>
          <w:snapToGrid w:val="0"/>
          <w:color w:val="000000"/>
          <w:spacing w:val="-4"/>
          <w:kern w:val="0"/>
          <w:sz w:val="32"/>
          <w:szCs w:val="32"/>
        </w:rPr>
      </w:pPr>
      <w:r>
        <w:rPr>
          <w:rFonts w:ascii="黑体" w:eastAsia="黑体" w:hAnsi="黑体" w:cs="黑体" w:hint="eastAsia"/>
          <w:snapToGrid w:val="0"/>
          <w:color w:val="000000"/>
          <w:spacing w:val="-4"/>
          <w:kern w:val="0"/>
          <w:sz w:val="32"/>
          <w:szCs w:val="32"/>
        </w:rPr>
        <w:lastRenderedPageBreak/>
        <w:t>第一部分</w:t>
      </w:r>
      <w:r>
        <w:rPr>
          <w:rFonts w:ascii="黑体" w:eastAsia="黑体" w:hAnsi="黑体" w:cs="黑体"/>
          <w:snapToGrid w:val="0"/>
          <w:color w:val="000000"/>
          <w:spacing w:val="-4"/>
          <w:kern w:val="0"/>
          <w:sz w:val="32"/>
          <w:szCs w:val="32"/>
        </w:rPr>
        <w:t>概况</w:t>
      </w:r>
      <w:bookmarkEnd w:id="0"/>
      <w:bookmarkEnd w:id="1"/>
    </w:p>
    <w:p w:rsidR="00444817" w:rsidRDefault="000142C5">
      <w:pPr>
        <w:numPr>
          <w:ilvl w:val="0"/>
          <w:numId w:val="1"/>
        </w:numPr>
        <w:rPr>
          <w:rFonts w:ascii="仿宋" w:eastAsia="仿宋" w:hAnsi="仿宋" w:cs="仿宋"/>
          <w:sz w:val="32"/>
          <w:szCs w:val="32"/>
        </w:rPr>
      </w:pPr>
      <w:bookmarkStart w:id="2" w:name="_Toc7430_WPSOffice_Level1"/>
      <w:r>
        <w:rPr>
          <w:rFonts w:ascii="仿宋" w:eastAsia="仿宋" w:hAnsi="仿宋" w:cs="仿宋" w:hint="eastAsia"/>
          <w:sz w:val="32"/>
          <w:szCs w:val="32"/>
        </w:rPr>
        <w:t>主要职能职责</w:t>
      </w:r>
    </w:p>
    <w:p w:rsidR="00444817" w:rsidRDefault="000142C5">
      <w:pPr>
        <w:spacing w:line="800" w:lineRule="exact"/>
        <w:ind w:firstLineChars="200" w:firstLine="600"/>
        <w:rPr>
          <w:rFonts w:ascii="仿宋" w:eastAsia="仿宋" w:hAnsi="仿宋" w:cs="仿宋"/>
          <w:sz w:val="32"/>
          <w:szCs w:val="32"/>
        </w:rPr>
      </w:pPr>
      <w:r>
        <w:rPr>
          <w:rFonts w:ascii="仿宋" w:eastAsia="仿宋" w:hAnsi="仿宋" w:cs="仿宋" w:hint="eastAsia"/>
          <w:bCs/>
          <w:color w:val="000000"/>
          <w:kern w:val="0"/>
          <w:sz w:val="30"/>
          <w:szCs w:val="30"/>
        </w:rPr>
        <w:t>1</w:t>
      </w:r>
      <w:r>
        <w:rPr>
          <w:rFonts w:ascii="仿宋" w:eastAsia="仿宋" w:hAnsi="仿宋" w:cs="仿宋" w:hint="eastAsia"/>
          <w:bCs/>
          <w:color w:val="000000"/>
          <w:kern w:val="0"/>
          <w:sz w:val="30"/>
          <w:szCs w:val="30"/>
        </w:rPr>
        <w:t>、抢救井下遇险遇难人员。</w:t>
      </w:r>
      <w:r>
        <w:rPr>
          <w:rFonts w:ascii="仿宋" w:eastAsia="仿宋" w:hAnsi="仿宋" w:cs="仿宋" w:hint="eastAsia"/>
          <w:bCs/>
          <w:color w:val="000000"/>
          <w:kern w:val="0"/>
          <w:sz w:val="30"/>
          <w:szCs w:val="30"/>
        </w:rPr>
        <w:t>2</w:t>
      </w:r>
      <w:r>
        <w:rPr>
          <w:rFonts w:ascii="仿宋" w:eastAsia="仿宋" w:hAnsi="仿宋" w:cs="仿宋" w:hint="eastAsia"/>
          <w:bCs/>
          <w:color w:val="000000"/>
          <w:kern w:val="0"/>
          <w:sz w:val="30"/>
          <w:szCs w:val="30"/>
        </w:rPr>
        <w:t>、处理水、瓦斯、煤尘爆炸、顶板等灾害事故。</w:t>
      </w:r>
      <w:r>
        <w:rPr>
          <w:rFonts w:ascii="仿宋" w:eastAsia="仿宋" w:hAnsi="仿宋" w:cs="仿宋" w:hint="eastAsia"/>
          <w:bCs/>
          <w:color w:val="000000"/>
          <w:kern w:val="0"/>
          <w:sz w:val="30"/>
          <w:szCs w:val="30"/>
        </w:rPr>
        <w:t>3</w:t>
      </w:r>
      <w:r>
        <w:rPr>
          <w:rFonts w:ascii="仿宋" w:eastAsia="仿宋" w:hAnsi="仿宋" w:cs="仿宋" w:hint="eastAsia"/>
          <w:bCs/>
          <w:color w:val="000000"/>
          <w:kern w:val="0"/>
          <w:sz w:val="30"/>
          <w:szCs w:val="30"/>
        </w:rPr>
        <w:t>、参加危及井下人员安全的地面灭火工作。</w:t>
      </w:r>
      <w:r>
        <w:rPr>
          <w:rFonts w:ascii="仿宋" w:eastAsia="仿宋" w:hAnsi="仿宋" w:cs="仿宋" w:hint="eastAsia"/>
          <w:bCs/>
          <w:color w:val="000000"/>
          <w:kern w:val="0"/>
          <w:sz w:val="30"/>
          <w:szCs w:val="30"/>
        </w:rPr>
        <w:t>4</w:t>
      </w:r>
      <w:r>
        <w:rPr>
          <w:rFonts w:ascii="仿宋" w:eastAsia="仿宋" w:hAnsi="仿宋" w:cs="仿宋" w:hint="eastAsia"/>
          <w:bCs/>
          <w:color w:val="000000"/>
          <w:kern w:val="0"/>
          <w:sz w:val="30"/>
          <w:szCs w:val="30"/>
        </w:rPr>
        <w:t>、参与审查服务企业应急救援预案、年度灾害预防和处理计划。</w:t>
      </w:r>
      <w:r>
        <w:rPr>
          <w:rFonts w:ascii="仿宋" w:eastAsia="仿宋" w:hAnsi="仿宋" w:cs="仿宋" w:hint="eastAsia"/>
          <w:bCs/>
          <w:color w:val="000000"/>
          <w:kern w:val="0"/>
          <w:sz w:val="30"/>
          <w:szCs w:val="30"/>
        </w:rPr>
        <w:t>5</w:t>
      </w:r>
      <w:r>
        <w:rPr>
          <w:rFonts w:ascii="仿宋" w:eastAsia="仿宋" w:hAnsi="仿宋" w:cs="仿宋" w:hint="eastAsia"/>
          <w:bCs/>
          <w:color w:val="000000"/>
          <w:kern w:val="0"/>
          <w:sz w:val="30"/>
          <w:szCs w:val="30"/>
        </w:rPr>
        <w:t>、负责辅助救护队伍的业务培训和指导工作。</w:t>
      </w:r>
      <w:r>
        <w:rPr>
          <w:rFonts w:ascii="仿宋" w:eastAsia="仿宋" w:hAnsi="仿宋" w:cs="仿宋" w:hint="eastAsia"/>
          <w:sz w:val="32"/>
          <w:szCs w:val="32"/>
        </w:rPr>
        <w:t xml:space="preserve">                            </w:t>
      </w:r>
    </w:p>
    <w:p w:rsidR="00444817" w:rsidRDefault="000142C5">
      <w:pPr>
        <w:numPr>
          <w:ilvl w:val="0"/>
          <w:numId w:val="1"/>
        </w:numPr>
        <w:rPr>
          <w:rFonts w:ascii="仿宋" w:eastAsia="仿宋" w:hAnsi="仿宋" w:cs="仿宋"/>
          <w:sz w:val="32"/>
          <w:szCs w:val="32"/>
        </w:rPr>
      </w:pPr>
      <w:r>
        <w:rPr>
          <w:rFonts w:ascii="仿宋" w:eastAsia="仿宋" w:hAnsi="仿宋" w:cs="仿宋" w:hint="eastAsia"/>
          <w:sz w:val="32"/>
          <w:szCs w:val="32"/>
        </w:rPr>
        <w:t>部门机构设置</w:t>
      </w:r>
    </w:p>
    <w:p w:rsidR="00444817" w:rsidRDefault="000142C5">
      <w:pPr>
        <w:spacing w:line="600" w:lineRule="exact"/>
        <w:ind w:firstLineChars="200" w:firstLine="600"/>
        <w:rPr>
          <w:rFonts w:ascii="仿宋" w:eastAsia="仿宋" w:hAnsi="仿宋" w:cs="仿宋"/>
          <w:bCs/>
          <w:sz w:val="30"/>
          <w:szCs w:val="30"/>
        </w:rPr>
      </w:pPr>
      <w:r>
        <w:rPr>
          <w:rFonts w:ascii="仿宋" w:eastAsia="仿宋" w:hAnsi="仿宋" w:cs="仿宋" w:hint="eastAsia"/>
          <w:bCs/>
          <w:sz w:val="30"/>
          <w:szCs w:val="30"/>
        </w:rPr>
        <w:t>我单位设置</w:t>
      </w:r>
      <w:r>
        <w:rPr>
          <w:rFonts w:ascii="仿宋" w:eastAsia="仿宋" w:hAnsi="仿宋" w:cs="仿宋" w:hint="eastAsia"/>
          <w:bCs/>
          <w:sz w:val="30"/>
          <w:szCs w:val="30"/>
        </w:rPr>
        <w:t>8</w:t>
      </w:r>
      <w:r>
        <w:rPr>
          <w:rFonts w:ascii="仿宋" w:eastAsia="仿宋" w:hAnsi="仿宋" w:cs="仿宋" w:hint="eastAsia"/>
          <w:bCs/>
          <w:sz w:val="30"/>
          <w:szCs w:val="30"/>
        </w:rPr>
        <w:t>个股室，分别是：</w:t>
      </w:r>
    </w:p>
    <w:p w:rsidR="00444817" w:rsidRDefault="000142C5">
      <w:pPr>
        <w:spacing w:line="600" w:lineRule="exact"/>
        <w:ind w:firstLineChars="200" w:firstLine="600"/>
        <w:rPr>
          <w:rFonts w:ascii="仿宋" w:eastAsia="仿宋" w:hAnsi="仿宋"/>
          <w:sz w:val="30"/>
          <w:szCs w:val="30"/>
        </w:rPr>
      </w:pPr>
      <w:r>
        <w:rPr>
          <w:rFonts w:ascii="仿宋" w:eastAsia="仿宋" w:hAnsi="仿宋" w:cs="仿宋" w:hint="eastAsia"/>
          <w:bCs/>
          <w:sz w:val="30"/>
          <w:szCs w:val="30"/>
        </w:rPr>
        <w:t>一小队、二小队、三小队：职能是</w:t>
      </w:r>
      <w:r>
        <w:rPr>
          <w:rFonts w:ascii="仿宋" w:eastAsia="仿宋" w:hAnsi="仿宋" w:hint="eastAsia"/>
          <w:sz w:val="30"/>
          <w:szCs w:val="30"/>
        </w:rPr>
        <w:t>参与区域各类灾害隐患排查；参与区域各类地质灾害、灾害事故抢险救援；参与审查各类灾害事故的应急救援预案和灾害预防处理计划，做好矿山安全生产预防性检查和消除事故隐患工作；参加</w:t>
      </w:r>
      <w:r>
        <w:rPr>
          <w:rFonts w:ascii="仿宋" w:eastAsia="仿宋" w:hAnsi="仿宋" w:hint="eastAsia"/>
          <w:sz w:val="30"/>
          <w:szCs w:val="30"/>
        </w:rPr>
        <w:t>排放瓦斯、震动性爆破、启封火区、反风演习和其他需要佩用氧气呼吸器作业的安全技术性工作；协助服务企业搞好职工自救、互救和现场急救知识的普及教育；参与区域内煤矿、非煤矿矿山、地质灾害等行业领域内的隐患排查治理、事故应急救援工作等；</w:t>
      </w:r>
    </w:p>
    <w:p w:rsidR="00444817" w:rsidRDefault="000142C5">
      <w:pPr>
        <w:spacing w:line="600" w:lineRule="exact"/>
        <w:ind w:firstLineChars="200" w:firstLine="600"/>
        <w:rPr>
          <w:rFonts w:ascii="仿宋" w:eastAsia="仿宋" w:hAnsi="仿宋"/>
          <w:sz w:val="30"/>
          <w:szCs w:val="30"/>
        </w:rPr>
      </w:pPr>
      <w:r>
        <w:rPr>
          <w:rFonts w:ascii="仿宋" w:eastAsia="仿宋" w:hAnsi="仿宋" w:hint="eastAsia"/>
          <w:sz w:val="30"/>
          <w:szCs w:val="30"/>
        </w:rPr>
        <w:t>综合办公室：职能是负责文电、会务、机要、保密、档案、来信来访、信息、宣传等日常运转和综合协调工作</w:t>
      </w:r>
      <w:r>
        <w:rPr>
          <w:rFonts w:ascii="仿宋" w:eastAsia="仿宋" w:hAnsi="仿宋" w:hint="eastAsia"/>
          <w:sz w:val="30"/>
          <w:szCs w:val="30"/>
        </w:rPr>
        <w:t>;</w:t>
      </w:r>
    </w:p>
    <w:p w:rsidR="00444817" w:rsidRDefault="000142C5">
      <w:pPr>
        <w:spacing w:line="600" w:lineRule="exact"/>
        <w:ind w:firstLineChars="200" w:firstLine="600"/>
        <w:rPr>
          <w:rFonts w:ascii="仿宋" w:eastAsia="仿宋" w:hAnsi="仿宋"/>
          <w:sz w:val="30"/>
          <w:szCs w:val="30"/>
        </w:rPr>
      </w:pPr>
      <w:r>
        <w:rPr>
          <w:rFonts w:ascii="仿宋" w:eastAsia="仿宋" w:hAnsi="仿宋" w:hint="eastAsia"/>
          <w:sz w:val="30"/>
          <w:szCs w:val="30"/>
        </w:rPr>
        <w:t>财务室：职能是负责单位正常运转的经费预算、支出、结算及相关的财务统计报表等有关工作；</w:t>
      </w:r>
    </w:p>
    <w:p w:rsidR="00444817" w:rsidRDefault="000142C5">
      <w:pPr>
        <w:spacing w:line="600" w:lineRule="exact"/>
        <w:ind w:firstLineChars="200" w:firstLine="600"/>
        <w:rPr>
          <w:rFonts w:ascii="仿宋" w:eastAsia="仿宋" w:hAnsi="仿宋"/>
          <w:sz w:val="30"/>
          <w:szCs w:val="30"/>
        </w:rPr>
      </w:pPr>
      <w:r>
        <w:rPr>
          <w:rFonts w:ascii="仿宋" w:eastAsia="仿宋" w:hAnsi="仿宋" w:hint="eastAsia"/>
          <w:sz w:val="30"/>
          <w:szCs w:val="30"/>
        </w:rPr>
        <w:t>战备训练室：其职能是负责战备训练和业务技术指导工作；</w:t>
      </w:r>
      <w:r>
        <w:rPr>
          <w:rFonts w:ascii="仿宋" w:eastAsia="仿宋" w:hAnsi="仿宋" w:hint="eastAsia"/>
          <w:sz w:val="30"/>
          <w:szCs w:val="30"/>
        </w:rPr>
        <w:lastRenderedPageBreak/>
        <w:t>负责指导各应急小队日常训练和考核管理工作；负责区域内服务企业及辅助应急队伍的应急知识普及宣传教育工作；参与审查区域内服务企业应急预案、开展预防性安全检查工作；参与组织排放瓦斯、震动性爆破、启封火区、矿井反风演习和其他需要佩用氧气呼吸器作业的安全技术性工作；</w:t>
      </w:r>
    </w:p>
    <w:p w:rsidR="00444817" w:rsidRDefault="000142C5">
      <w:pPr>
        <w:spacing w:line="600" w:lineRule="exact"/>
        <w:ind w:firstLineChars="200" w:firstLine="600"/>
        <w:rPr>
          <w:rFonts w:ascii="仿宋" w:eastAsia="仿宋" w:hAnsi="仿宋"/>
          <w:sz w:val="30"/>
          <w:szCs w:val="30"/>
        </w:rPr>
      </w:pPr>
      <w:r>
        <w:rPr>
          <w:rFonts w:ascii="仿宋" w:eastAsia="仿宋" w:hAnsi="仿宋" w:hint="eastAsia"/>
          <w:sz w:val="30"/>
          <w:szCs w:val="30"/>
        </w:rPr>
        <w:t>应急保障室：其职能队伍车辆及救援物资日常管理工作，保障救援车辆和救援物资装备随时处于应急战备状态；</w:t>
      </w:r>
    </w:p>
    <w:p w:rsidR="00444817" w:rsidRDefault="000142C5">
      <w:pPr>
        <w:spacing w:line="600" w:lineRule="exact"/>
        <w:ind w:firstLineChars="200" w:firstLine="600"/>
        <w:rPr>
          <w:rFonts w:ascii="仿宋" w:eastAsia="仿宋" w:hAnsi="仿宋"/>
          <w:sz w:val="30"/>
          <w:szCs w:val="30"/>
        </w:rPr>
      </w:pPr>
      <w:r>
        <w:rPr>
          <w:rFonts w:ascii="仿宋" w:eastAsia="仿宋" w:hAnsi="仿宋" w:hint="eastAsia"/>
          <w:sz w:val="30"/>
          <w:szCs w:val="30"/>
        </w:rPr>
        <w:t>技术协调室：其职能是指导全队指战员的日常业务培（复）训工作；协助在应急救援中制定救援议案参与区域内有关</w:t>
      </w:r>
      <w:r>
        <w:rPr>
          <w:rFonts w:ascii="仿宋" w:eastAsia="仿宋" w:hAnsi="仿宋" w:hint="eastAsia"/>
          <w:sz w:val="30"/>
          <w:szCs w:val="30"/>
        </w:rPr>
        <w:t>灾害的隐患排查及事故应急救援；负责新技术、新装备培训和推广使用工作；</w:t>
      </w:r>
    </w:p>
    <w:p w:rsidR="00444817" w:rsidRDefault="000142C5">
      <w:pPr>
        <w:spacing w:line="800" w:lineRule="exact"/>
        <w:ind w:firstLineChars="200" w:firstLine="600"/>
        <w:rPr>
          <w:rFonts w:ascii="仿宋" w:eastAsia="仿宋" w:hAnsi="仿宋" w:cs="仿宋"/>
          <w:sz w:val="32"/>
          <w:szCs w:val="32"/>
        </w:rPr>
      </w:pPr>
      <w:r>
        <w:rPr>
          <w:rFonts w:ascii="仿宋" w:eastAsia="仿宋" w:hAnsi="仿宋" w:cs="仿宋" w:hint="eastAsia"/>
          <w:bCs/>
          <w:sz w:val="30"/>
          <w:szCs w:val="30"/>
        </w:rPr>
        <w:t>我单位为二级单位，无下属单位。</w:t>
      </w:r>
    </w:p>
    <w:p w:rsidR="00444817" w:rsidRDefault="000142C5">
      <w:pPr>
        <w:jc w:val="center"/>
        <w:rPr>
          <w:rFonts w:ascii="黑体" w:eastAsia="黑体" w:hAnsi="黑体" w:cs="黑体"/>
          <w:snapToGrid w:val="0"/>
          <w:color w:val="000000"/>
          <w:spacing w:val="-4"/>
          <w:kern w:val="0"/>
          <w:sz w:val="32"/>
          <w:szCs w:val="32"/>
        </w:rPr>
      </w:pPr>
      <w:r>
        <w:rPr>
          <w:rFonts w:ascii="黑体" w:eastAsia="黑体" w:hAnsi="黑体" w:cs="黑体" w:hint="eastAsia"/>
          <w:snapToGrid w:val="0"/>
          <w:color w:val="000000"/>
          <w:spacing w:val="-4"/>
          <w:kern w:val="0"/>
          <w:sz w:val="32"/>
          <w:szCs w:val="32"/>
        </w:rPr>
        <w:t>第二部分</w:t>
      </w:r>
      <w:r>
        <w:rPr>
          <w:rFonts w:ascii="黑体" w:eastAsia="黑体" w:hAnsi="黑体" w:cs="黑体" w:hint="eastAsia"/>
          <w:snapToGrid w:val="0"/>
          <w:color w:val="000000"/>
          <w:spacing w:val="-4"/>
          <w:kern w:val="0"/>
          <w:sz w:val="32"/>
          <w:szCs w:val="32"/>
        </w:rPr>
        <w:t>202</w:t>
      </w:r>
      <w:r>
        <w:rPr>
          <w:rFonts w:ascii="黑体" w:eastAsia="黑体" w:hAnsi="黑体" w:cs="黑体" w:hint="eastAsia"/>
          <w:snapToGrid w:val="0"/>
          <w:color w:val="000000"/>
          <w:spacing w:val="-4"/>
          <w:kern w:val="0"/>
          <w:sz w:val="32"/>
          <w:szCs w:val="32"/>
        </w:rPr>
        <w:t>1</w:t>
      </w:r>
      <w:r>
        <w:rPr>
          <w:rFonts w:ascii="黑体" w:eastAsia="黑体" w:hAnsi="黑体" w:cs="黑体"/>
          <w:snapToGrid w:val="0"/>
          <w:color w:val="000000"/>
          <w:spacing w:val="-4"/>
          <w:kern w:val="0"/>
          <w:sz w:val="32"/>
          <w:szCs w:val="32"/>
        </w:rPr>
        <w:t>年度部门决算表</w:t>
      </w:r>
      <w:bookmarkEnd w:id="2"/>
    </w:p>
    <w:p w:rsidR="00444817" w:rsidRDefault="000142C5">
      <w:pPr>
        <w:rPr>
          <w:rFonts w:ascii="仿宋" w:eastAsia="仿宋" w:hAnsi="仿宋" w:cs="仿宋"/>
          <w:sz w:val="32"/>
          <w:szCs w:val="32"/>
        </w:rPr>
      </w:pPr>
      <w:r>
        <w:rPr>
          <w:rFonts w:ascii="仿宋" w:eastAsia="仿宋" w:hAnsi="仿宋" w:cs="仿宋" w:hint="eastAsia"/>
          <w:sz w:val="32"/>
          <w:szCs w:val="32"/>
        </w:rPr>
        <w:t>决算公开报表见附件：</w:t>
      </w:r>
    </w:p>
    <w:p w:rsidR="00444817" w:rsidRDefault="000142C5">
      <w:pPr>
        <w:jc w:val="center"/>
        <w:rPr>
          <w:rFonts w:ascii="黑体" w:eastAsia="黑体" w:hAnsi="黑体" w:cs="黑体"/>
          <w:snapToGrid w:val="0"/>
          <w:color w:val="000000"/>
          <w:spacing w:val="-4"/>
          <w:kern w:val="0"/>
          <w:sz w:val="32"/>
          <w:szCs w:val="32"/>
        </w:rPr>
      </w:pPr>
      <w:bookmarkStart w:id="3" w:name="_Toc25884_WPSOffice_Level1"/>
      <w:bookmarkStart w:id="4" w:name="_Toc17336_WPSOffice_Level1"/>
      <w:r>
        <w:rPr>
          <w:rFonts w:ascii="黑体" w:eastAsia="黑体" w:hAnsi="黑体" w:cs="黑体"/>
          <w:snapToGrid w:val="0"/>
          <w:color w:val="000000"/>
          <w:spacing w:val="-4"/>
          <w:kern w:val="0"/>
          <w:sz w:val="32"/>
          <w:szCs w:val="32"/>
        </w:rPr>
        <w:t>第三部分</w:t>
      </w:r>
      <w:r>
        <w:rPr>
          <w:rFonts w:ascii="黑体" w:eastAsia="黑体" w:hAnsi="黑体" w:cs="黑体" w:hint="eastAsia"/>
          <w:snapToGrid w:val="0"/>
          <w:color w:val="000000"/>
          <w:spacing w:val="-4"/>
          <w:kern w:val="0"/>
          <w:sz w:val="32"/>
          <w:szCs w:val="32"/>
        </w:rPr>
        <w:t>202</w:t>
      </w:r>
      <w:r>
        <w:rPr>
          <w:rFonts w:ascii="黑体" w:eastAsia="黑体" w:hAnsi="黑体" w:cs="黑体" w:hint="eastAsia"/>
          <w:snapToGrid w:val="0"/>
          <w:color w:val="000000"/>
          <w:spacing w:val="-4"/>
          <w:kern w:val="0"/>
          <w:sz w:val="32"/>
          <w:szCs w:val="32"/>
        </w:rPr>
        <w:t>1</w:t>
      </w:r>
      <w:r>
        <w:rPr>
          <w:rFonts w:ascii="黑体" w:eastAsia="黑体" w:hAnsi="黑体" w:cs="黑体"/>
          <w:snapToGrid w:val="0"/>
          <w:color w:val="000000"/>
          <w:spacing w:val="-4"/>
          <w:kern w:val="0"/>
          <w:sz w:val="32"/>
          <w:szCs w:val="32"/>
        </w:rPr>
        <w:t>年度部门决算情况说明</w:t>
      </w:r>
      <w:bookmarkEnd w:id="3"/>
      <w:bookmarkEnd w:id="4"/>
    </w:p>
    <w:p w:rsidR="00444817" w:rsidRDefault="000142C5">
      <w:pPr>
        <w:numPr>
          <w:ilvl w:val="0"/>
          <w:numId w:val="2"/>
        </w:numPr>
        <w:rPr>
          <w:rFonts w:ascii="仿宋" w:eastAsia="仿宋" w:hAnsi="仿宋" w:cs="仿宋"/>
          <w:sz w:val="32"/>
          <w:szCs w:val="32"/>
        </w:rPr>
      </w:pPr>
      <w:bookmarkStart w:id="5" w:name="_Toc22880_WPSOffice_Level2"/>
      <w:bookmarkStart w:id="6" w:name="_Toc1653_WPSOffice_Level2"/>
      <w:r>
        <w:rPr>
          <w:rFonts w:ascii="楷体" w:eastAsia="楷体" w:hAnsi="楷体" w:cs="楷体" w:hint="eastAsia"/>
          <w:spacing w:val="-3"/>
          <w:sz w:val="32"/>
          <w:szCs w:val="32"/>
        </w:rPr>
        <w:t>收入支出决算总体情况说明</w:t>
      </w:r>
      <w:bookmarkEnd w:id="5"/>
      <w:bookmarkEnd w:id="6"/>
    </w:p>
    <w:p w:rsidR="00444817" w:rsidRDefault="000142C5">
      <w:pPr>
        <w:spacing w:line="204" w:lineRule="auto"/>
        <w:ind w:firstLine="667"/>
        <w:jc w:val="left"/>
        <w:rPr>
          <w:rFonts w:ascii="宋体" w:eastAsia="仿宋_GB2312" w:hAnsi="宋体" w:cs="Times New Roman"/>
          <w:sz w:val="32"/>
          <w:szCs w:val="32"/>
        </w:rPr>
      </w:pPr>
      <w:bookmarkStart w:id="7" w:name="_Toc14383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度</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收</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入</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计</w:t>
      </w:r>
      <w:r>
        <w:rPr>
          <w:rFonts w:ascii="宋体" w:eastAsia="仿宋_GB2312" w:hAnsi="宋体" w:cs="Times New Roman" w:hint="eastAsia"/>
          <w:sz w:val="32"/>
          <w:szCs w:val="32"/>
        </w:rPr>
        <w:t>817.39</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支</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出</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计</w:t>
      </w:r>
      <w:r>
        <w:rPr>
          <w:rFonts w:ascii="宋体" w:eastAsia="仿宋_GB2312" w:hAnsi="宋体" w:cs="Times New Roman" w:hint="eastAsia"/>
          <w:sz w:val="32"/>
          <w:szCs w:val="32"/>
        </w:rPr>
        <w:t>817.39</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2020</w:t>
      </w:r>
      <w:r>
        <w:rPr>
          <w:rFonts w:ascii="宋体" w:eastAsia="仿宋_GB2312" w:hAnsi="宋体" w:cs="Times New Roman" w:hint="eastAsia"/>
          <w:sz w:val="32"/>
          <w:szCs w:val="32"/>
        </w:rPr>
        <w:t>年相比</w:t>
      </w:r>
      <w:r>
        <w:rPr>
          <w:rFonts w:ascii="宋体" w:eastAsia="仿宋_GB2312" w:hAnsi="宋体" w:cs="Times New Roman" w:hint="eastAsia"/>
          <w:sz w:val="32"/>
          <w:szCs w:val="32"/>
        </w:rPr>
        <w:t>,</w:t>
      </w:r>
      <w:r>
        <w:rPr>
          <w:rFonts w:ascii="宋体" w:eastAsia="仿宋_GB2312" w:hAnsi="宋体" w:cs="Times New Roman" w:hint="eastAsia"/>
          <w:sz w:val="32"/>
          <w:szCs w:val="32"/>
        </w:rPr>
        <w:t>收入总计减少</w:t>
      </w:r>
      <w:r>
        <w:rPr>
          <w:rFonts w:ascii="宋体" w:eastAsia="仿宋_GB2312" w:hAnsi="宋体" w:cs="Times New Roman" w:hint="eastAsia"/>
          <w:sz w:val="32"/>
          <w:szCs w:val="32"/>
        </w:rPr>
        <w:t>30.28</w:t>
      </w:r>
      <w:r>
        <w:rPr>
          <w:rFonts w:ascii="宋体" w:eastAsia="仿宋_GB2312" w:hAnsi="宋体" w:cs="Times New Roman" w:hint="eastAsia"/>
          <w:sz w:val="32"/>
          <w:szCs w:val="32"/>
        </w:rPr>
        <w:t>万元，支出总计减少</w:t>
      </w:r>
      <w:r>
        <w:rPr>
          <w:rFonts w:ascii="宋体" w:eastAsia="仿宋_GB2312" w:hAnsi="宋体" w:cs="Times New Roman" w:hint="eastAsia"/>
          <w:sz w:val="32"/>
          <w:szCs w:val="32"/>
        </w:rPr>
        <w:t>30.28</w:t>
      </w:r>
      <w:r>
        <w:rPr>
          <w:rFonts w:ascii="宋体" w:eastAsia="仿宋_GB2312" w:hAnsi="宋体" w:cs="Times New Roman" w:hint="eastAsia"/>
          <w:sz w:val="32"/>
          <w:szCs w:val="32"/>
        </w:rPr>
        <w:t>万元。主要原因是：</w:t>
      </w:r>
      <w:r>
        <w:rPr>
          <w:rFonts w:ascii="宋体" w:eastAsia="仿宋_GB2312" w:hAnsi="宋体" w:cs="Times New Roman" w:hint="eastAsia"/>
          <w:sz w:val="32"/>
          <w:szCs w:val="32"/>
        </w:rPr>
        <w:t>21</w:t>
      </w:r>
      <w:r>
        <w:rPr>
          <w:rFonts w:ascii="宋体" w:eastAsia="仿宋_GB2312" w:hAnsi="宋体" w:cs="Times New Roman" w:hint="eastAsia"/>
          <w:sz w:val="32"/>
          <w:szCs w:val="32"/>
        </w:rPr>
        <w:t>年</w:t>
      </w:r>
      <w:r w:rsidR="00B07C1B">
        <w:rPr>
          <w:rFonts w:ascii="宋体" w:eastAsia="仿宋_GB2312" w:hAnsi="宋体" w:cs="Times New Roman" w:hint="eastAsia"/>
          <w:sz w:val="32"/>
          <w:szCs w:val="32"/>
        </w:rPr>
        <w:t>减少峙峪地质灾害控火工程</w:t>
      </w:r>
      <w:r>
        <w:rPr>
          <w:rFonts w:ascii="宋体" w:eastAsia="仿宋_GB2312" w:hAnsi="宋体" w:cs="Times New Roman" w:hint="eastAsia"/>
          <w:sz w:val="32"/>
          <w:szCs w:val="32"/>
        </w:rPr>
        <w:t>。</w:t>
      </w:r>
    </w:p>
    <w:p w:rsidR="00444817" w:rsidRDefault="000142C5">
      <w:pPr>
        <w:spacing w:line="204" w:lineRule="auto"/>
        <w:jc w:val="left"/>
        <w:rPr>
          <w:rFonts w:ascii="楷体" w:eastAsia="楷体" w:hAnsi="楷体" w:cs="楷体"/>
          <w:spacing w:val="-2"/>
          <w:sz w:val="32"/>
          <w:szCs w:val="32"/>
        </w:rPr>
      </w:pPr>
      <w:r>
        <w:rPr>
          <w:rFonts w:ascii="楷体" w:eastAsia="楷体" w:hAnsi="楷体" w:cs="楷体" w:hint="eastAsia"/>
          <w:spacing w:val="-3"/>
          <w:sz w:val="32"/>
          <w:szCs w:val="32"/>
        </w:rPr>
        <w:t>二、</w:t>
      </w:r>
      <w:r>
        <w:rPr>
          <w:rFonts w:ascii="楷体" w:eastAsia="楷体" w:hAnsi="楷体" w:cs="楷体"/>
          <w:spacing w:val="-3"/>
          <w:sz w:val="32"/>
          <w:szCs w:val="32"/>
        </w:rPr>
        <w:t>收入决算情况说明</w:t>
      </w:r>
      <w:bookmarkEnd w:id="7"/>
    </w:p>
    <w:p w:rsidR="00444817" w:rsidRDefault="000142C5">
      <w:pPr>
        <w:spacing w:line="204" w:lineRule="auto"/>
        <w:ind w:firstLine="667"/>
        <w:jc w:val="left"/>
        <w:rPr>
          <w:rFonts w:ascii="仿宋" w:eastAsia="仿宋" w:hAnsi="仿宋" w:cs="仿宋"/>
          <w:spacing w:val="-4"/>
          <w:sz w:val="32"/>
          <w:szCs w:val="32"/>
        </w:rPr>
      </w:pPr>
      <w:bookmarkStart w:id="8" w:name="_Toc6621_WPSOffice_Level2"/>
      <w:bookmarkStart w:id="9" w:name="_Toc504_WPSOffice_Level2"/>
      <w:r>
        <w:rPr>
          <w:rFonts w:ascii="宋体" w:eastAsia="仿宋_GB2312" w:hAnsi="宋体" w:cs="Times New Roman" w:hint="eastAsia"/>
          <w:sz w:val="32"/>
          <w:szCs w:val="32"/>
        </w:rPr>
        <w:t>本年收入合计</w:t>
      </w:r>
      <w:r>
        <w:rPr>
          <w:rFonts w:ascii="仿宋" w:eastAsia="仿宋" w:hAnsi="仿宋" w:cs="仿宋" w:hint="eastAsia"/>
          <w:sz w:val="32"/>
          <w:szCs w:val="32"/>
        </w:rPr>
        <w:t>817.39</w:t>
      </w:r>
      <w:r>
        <w:rPr>
          <w:rFonts w:ascii="宋体" w:eastAsia="仿宋_GB2312" w:hAnsi="宋体" w:cs="Times New Roman" w:hint="eastAsia"/>
          <w:sz w:val="32"/>
          <w:szCs w:val="32"/>
        </w:rPr>
        <w:t>万元，其中：财政拨款收入</w:t>
      </w:r>
      <w:r>
        <w:rPr>
          <w:rFonts w:ascii="仿宋" w:eastAsia="仿宋" w:hAnsi="仿宋" w:cs="仿宋" w:hint="eastAsia"/>
          <w:sz w:val="32"/>
          <w:szCs w:val="32"/>
        </w:rPr>
        <w:t>817.39</w:t>
      </w:r>
      <w:r>
        <w:rPr>
          <w:rFonts w:ascii="宋体" w:eastAsia="仿宋_GB2312" w:hAnsi="宋体" w:cs="Times New Roman" w:hint="eastAsia"/>
          <w:sz w:val="32"/>
          <w:szCs w:val="32"/>
        </w:rPr>
        <w:lastRenderedPageBreak/>
        <w:t>万元</w:t>
      </w:r>
      <w:r>
        <w:rPr>
          <w:rFonts w:ascii="宋体" w:eastAsia="仿宋_GB2312" w:hAnsi="宋体" w:cs="Times New Roman" w:hint="eastAsia"/>
          <w:sz w:val="32"/>
          <w:szCs w:val="32"/>
        </w:rPr>
        <w:t>;</w:t>
      </w:r>
      <w:r>
        <w:rPr>
          <w:rFonts w:ascii="宋体" w:eastAsia="仿宋_GB2312" w:hAnsi="宋体" w:cs="Times New Roman" w:hint="eastAsia"/>
          <w:sz w:val="32"/>
          <w:szCs w:val="32"/>
        </w:rPr>
        <w:t>上级补助收入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万元；事业收入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万元；经营收入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万元；附属单位上缴收入</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0</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万元；其他收入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w:t>
      </w:r>
    </w:p>
    <w:p w:rsidR="00444817" w:rsidRDefault="000142C5">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三、支出决算情况说明</w:t>
      </w:r>
      <w:bookmarkEnd w:id="8"/>
      <w:bookmarkEnd w:id="9"/>
    </w:p>
    <w:p w:rsidR="00444817" w:rsidRDefault="000142C5">
      <w:pPr>
        <w:ind w:firstLineChars="200" w:firstLine="640"/>
        <w:rPr>
          <w:rFonts w:ascii="仿宋" w:eastAsia="仿宋" w:hAnsi="仿宋" w:cs="仿宋"/>
          <w:sz w:val="32"/>
          <w:szCs w:val="32"/>
        </w:rPr>
      </w:pPr>
      <w:bookmarkStart w:id="10" w:name="_Toc8754_WPSOffice_Level2"/>
      <w:bookmarkStart w:id="11" w:name="_Toc32119_WPSOffice_Level2"/>
      <w:r>
        <w:rPr>
          <w:rFonts w:ascii="宋体" w:eastAsia="仿宋_GB2312" w:hAnsi="宋体" w:cs="Times New Roman" w:hint="eastAsia"/>
          <w:sz w:val="32"/>
          <w:szCs w:val="32"/>
        </w:rPr>
        <w:t>本年支出合计</w:t>
      </w:r>
      <w:r>
        <w:rPr>
          <w:rFonts w:ascii="仿宋" w:eastAsia="仿宋" w:hAnsi="仿宋" w:cs="仿宋" w:hint="eastAsia"/>
          <w:sz w:val="32"/>
          <w:szCs w:val="32"/>
        </w:rPr>
        <w:t>817.39</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，其中：基本支出</w:t>
      </w:r>
      <w:r>
        <w:rPr>
          <w:rFonts w:ascii="仿宋" w:eastAsia="仿宋" w:hAnsi="仿宋" w:cs="仿宋" w:hint="eastAsia"/>
          <w:sz w:val="32"/>
          <w:szCs w:val="32"/>
        </w:rPr>
        <w:t>350.3</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；项目支出</w:t>
      </w:r>
      <w:r>
        <w:rPr>
          <w:rFonts w:ascii="仿宋" w:eastAsia="仿宋" w:hAnsi="仿宋" w:cs="仿宋" w:hint="eastAsia"/>
          <w:sz w:val="32"/>
          <w:szCs w:val="32"/>
        </w:rPr>
        <w:t>467.09</w:t>
      </w:r>
      <w:r>
        <w:rPr>
          <w:rFonts w:ascii="宋体" w:eastAsia="仿宋_GB2312" w:hAnsi="宋体" w:cs="Times New Roman" w:hint="eastAsia"/>
          <w:sz w:val="32"/>
          <w:szCs w:val="32"/>
        </w:rPr>
        <w:t>万元；上缴上级支出</w:t>
      </w:r>
      <w:r>
        <w:rPr>
          <w:rFonts w:ascii="宋体" w:eastAsia="仿宋_GB2312" w:hAnsi="宋体" w:cs="Times New Roman" w:hint="eastAsia"/>
          <w:sz w:val="32"/>
          <w:szCs w:val="32"/>
        </w:rPr>
        <w:t>0</w:t>
      </w:r>
      <w:r>
        <w:rPr>
          <w:rFonts w:ascii="宋体" w:eastAsia="仿宋_GB2312" w:hAnsi="宋体" w:cs="Times New Roman" w:hint="eastAsia"/>
          <w:sz w:val="32"/>
          <w:szCs w:val="32"/>
        </w:rPr>
        <w:t>万元，经营支出</w:t>
      </w:r>
      <w:r>
        <w:rPr>
          <w:rFonts w:ascii="宋体" w:eastAsia="仿宋_GB2312" w:hAnsi="宋体" w:cs="Times New Roman" w:hint="eastAsia"/>
          <w:sz w:val="32"/>
          <w:szCs w:val="32"/>
        </w:rPr>
        <w:t>0</w:t>
      </w:r>
      <w:r>
        <w:rPr>
          <w:rFonts w:ascii="宋体" w:eastAsia="仿宋_GB2312" w:hAnsi="宋体" w:cs="Times New Roman" w:hint="eastAsia"/>
          <w:sz w:val="32"/>
          <w:szCs w:val="32"/>
        </w:rPr>
        <w:t>万元；对附属单位补助支出</w:t>
      </w:r>
      <w:r>
        <w:rPr>
          <w:rFonts w:ascii="宋体" w:eastAsia="仿宋_GB2312" w:hAnsi="宋体" w:cs="Times New Roman" w:hint="eastAsia"/>
          <w:sz w:val="32"/>
          <w:szCs w:val="32"/>
        </w:rPr>
        <w:t>0</w:t>
      </w:r>
      <w:r>
        <w:rPr>
          <w:rFonts w:ascii="宋体" w:eastAsia="仿宋_GB2312" w:hAnsi="宋体" w:cs="Times New Roman" w:hint="eastAsia"/>
          <w:sz w:val="32"/>
          <w:szCs w:val="32"/>
        </w:rPr>
        <w:t>万元。</w:t>
      </w:r>
    </w:p>
    <w:p w:rsidR="00444817" w:rsidRDefault="000142C5">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四、财政拨款收入支出决算总体情况说明</w:t>
      </w:r>
      <w:bookmarkEnd w:id="10"/>
      <w:bookmarkEnd w:id="11"/>
    </w:p>
    <w:p w:rsidR="00444817" w:rsidRDefault="000142C5">
      <w:pPr>
        <w:spacing w:line="204" w:lineRule="auto"/>
        <w:ind w:firstLine="667"/>
        <w:jc w:val="left"/>
        <w:rPr>
          <w:rFonts w:ascii="宋体" w:eastAsia="仿宋_GB2312" w:hAnsi="宋体" w:cs="Times New Roman"/>
          <w:sz w:val="32"/>
          <w:szCs w:val="32"/>
        </w:rPr>
      </w:pPr>
      <w:bookmarkStart w:id="12" w:name="_Toc23250_WPSOffice_Level2"/>
      <w:bookmarkStart w:id="13" w:name="_Toc2892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年度财政拨款收入总计</w:t>
      </w:r>
      <w:r>
        <w:rPr>
          <w:rFonts w:ascii="仿宋" w:eastAsia="仿宋" w:hAnsi="仿宋" w:cs="仿宋" w:hint="eastAsia"/>
          <w:sz w:val="32"/>
          <w:szCs w:val="32"/>
        </w:rPr>
        <w:t>817.39</w:t>
      </w:r>
      <w:r>
        <w:rPr>
          <w:rFonts w:ascii="宋体" w:eastAsia="仿宋_GB2312" w:hAnsi="宋体" w:cs="Times New Roman" w:hint="eastAsia"/>
          <w:sz w:val="32"/>
          <w:szCs w:val="32"/>
        </w:rPr>
        <w:t>万元、支出总计</w:t>
      </w:r>
      <w:r>
        <w:rPr>
          <w:rFonts w:ascii="仿宋" w:eastAsia="仿宋" w:hAnsi="仿宋" w:cs="仿宋" w:hint="eastAsia"/>
          <w:sz w:val="32"/>
          <w:szCs w:val="32"/>
        </w:rPr>
        <w:t>817.39</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2020</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年相比，财政拨款收入总计减少</w:t>
      </w:r>
      <w:r>
        <w:rPr>
          <w:rFonts w:ascii="宋体" w:eastAsia="仿宋_GB2312" w:hAnsi="宋体" w:cs="Times New Roman" w:hint="eastAsia"/>
          <w:sz w:val="32"/>
          <w:szCs w:val="32"/>
        </w:rPr>
        <w:t>30.28</w:t>
      </w:r>
      <w:r>
        <w:rPr>
          <w:rFonts w:ascii="宋体" w:eastAsia="仿宋_GB2312" w:hAnsi="宋体" w:cs="Times New Roman" w:hint="eastAsia"/>
          <w:sz w:val="32"/>
          <w:szCs w:val="32"/>
        </w:rPr>
        <w:t>万元，降低</w:t>
      </w:r>
      <w:r>
        <w:rPr>
          <w:rFonts w:ascii="宋体" w:eastAsia="仿宋_GB2312" w:hAnsi="宋体" w:cs="Times New Roman" w:hint="eastAsia"/>
          <w:sz w:val="32"/>
          <w:szCs w:val="32"/>
        </w:rPr>
        <w:t>3.57</w:t>
      </w:r>
      <w:r>
        <w:rPr>
          <w:rFonts w:ascii="宋体" w:eastAsia="仿宋_GB2312" w:hAnsi="宋体" w:cs="Times New Roman" w:hint="eastAsia"/>
          <w:sz w:val="32"/>
          <w:szCs w:val="32"/>
        </w:rPr>
        <w:t>%</w:t>
      </w:r>
      <w:r>
        <w:rPr>
          <w:rFonts w:ascii="宋体" w:eastAsia="仿宋_GB2312" w:hAnsi="宋体" w:cs="Times New Roman" w:hint="eastAsia"/>
          <w:sz w:val="32"/>
          <w:szCs w:val="32"/>
        </w:rPr>
        <w:t>。主要原因是：</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21</w:t>
      </w:r>
      <w:r>
        <w:rPr>
          <w:rFonts w:ascii="宋体" w:eastAsia="仿宋_GB2312" w:hAnsi="宋体" w:cs="Times New Roman" w:hint="eastAsia"/>
          <w:sz w:val="32"/>
          <w:szCs w:val="32"/>
        </w:rPr>
        <w:t>年</w:t>
      </w:r>
      <w:r w:rsidR="00D82F77">
        <w:rPr>
          <w:rFonts w:ascii="宋体" w:eastAsia="仿宋_GB2312" w:hAnsi="宋体" w:cs="Times New Roman" w:hint="eastAsia"/>
          <w:sz w:val="32"/>
          <w:szCs w:val="32"/>
        </w:rPr>
        <w:t>减少峙峪地质灾害控火工程</w:t>
      </w:r>
      <w:r>
        <w:rPr>
          <w:rFonts w:ascii="宋体" w:eastAsia="仿宋_GB2312" w:hAnsi="宋体" w:cs="Times New Roman" w:hint="eastAsia"/>
          <w:sz w:val="32"/>
          <w:szCs w:val="32"/>
        </w:rPr>
        <w:t>。</w:t>
      </w:r>
    </w:p>
    <w:p w:rsidR="00444817" w:rsidRDefault="000142C5">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五、一般公共预算财政拨款支出决算情况说明</w:t>
      </w:r>
      <w:bookmarkEnd w:id="12"/>
      <w:bookmarkEnd w:id="13"/>
    </w:p>
    <w:p w:rsidR="00444817" w:rsidRDefault="000142C5">
      <w:pPr>
        <w:rPr>
          <w:rFonts w:ascii="宋体" w:eastAsia="仿宋_GB2312" w:hAnsi="宋体" w:cs="Times New Roman"/>
          <w:sz w:val="32"/>
          <w:szCs w:val="32"/>
        </w:rPr>
      </w:pPr>
      <w:r>
        <w:rPr>
          <w:rFonts w:ascii="宋体" w:eastAsia="仿宋_GB2312" w:hAnsi="宋体" w:cs="Times New Roman" w:hint="eastAsia"/>
          <w:sz w:val="32"/>
          <w:szCs w:val="32"/>
        </w:rPr>
        <w:t>1.</w:t>
      </w:r>
      <w:r>
        <w:rPr>
          <w:rFonts w:ascii="宋体" w:eastAsia="仿宋_GB2312" w:hAnsi="宋体" w:cs="Times New Roman" w:hint="eastAsia"/>
          <w:sz w:val="32"/>
          <w:szCs w:val="32"/>
        </w:rPr>
        <w:t>财政拨款支出决算总体情况</w:t>
      </w:r>
    </w:p>
    <w:p w:rsidR="00444817" w:rsidRDefault="000142C5">
      <w:pPr>
        <w:spacing w:line="204" w:lineRule="auto"/>
        <w:ind w:firstLine="667"/>
        <w:jc w:val="left"/>
        <w:rPr>
          <w:rFonts w:ascii="宋体" w:eastAsia="仿宋_GB2312" w:hAnsi="宋体" w:cs="Times New Roman"/>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年度财政拨款支出</w:t>
      </w:r>
      <w:r>
        <w:rPr>
          <w:rFonts w:ascii="仿宋" w:eastAsia="仿宋" w:hAnsi="仿宋" w:cs="仿宋" w:hint="eastAsia"/>
          <w:sz w:val="32"/>
          <w:szCs w:val="32"/>
        </w:rPr>
        <w:t>817.39</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2020</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年相比，财政拨款支出减少</w:t>
      </w:r>
      <w:r>
        <w:rPr>
          <w:rFonts w:ascii="宋体" w:eastAsia="仿宋_GB2312" w:hAnsi="宋体" w:cs="Times New Roman" w:hint="eastAsia"/>
          <w:sz w:val="32"/>
          <w:szCs w:val="32"/>
        </w:rPr>
        <w:t>30.28</w:t>
      </w:r>
      <w:r>
        <w:rPr>
          <w:rFonts w:ascii="宋体" w:eastAsia="仿宋_GB2312" w:hAnsi="宋体" w:cs="Times New Roman" w:hint="eastAsia"/>
          <w:sz w:val="32"/>
          <w:szCs w:val="32"/>
        </w:rPr>
        <w:t>万元。主要原因是：</w:t>
      </w:r>
      <w:r>
        <w:rPr>
          <w:rFonts w:ascii="宋体" w:eastAsia="仿宋_GB2312" w:hAnsi="宋体" w:cs="Times New Roman" w:hint="eastAsia"/>
          <w:sz w:val="32"/>
          <w:szCs w:val="32"/>
        </w:rPr>
        <w:t>21</w:t>
      </w:r>
      <w:r>
        <w:rPr>
          <w:rFonts w:ascii="宋体" w:eastAsia="仿宋_GB2312" w:hAnsi="宋体" w:cs="Times New Roman" w:hint="eastAsia"/>
          <w:sz w:val="32"/>
          <w:szCs w:val="32"/>
        </w:rPr>
        <w:t>年</w:t>
      </w:r>
      <w:r w:rsidR="00321AA2">
        <w:rPr>
          <w:rFonts w:ascii="宋体" w:eastAsia="仿宋_GB2312" w:hAnsi="宋体" w:cs="Times New Roman" w:hint="eastAsia"/>
          <w:sz w:val="32"/>
          <w:szCs w:val="32"/>
        </w:rPr>
        <w:t>减少</w:t>
      </w:r>
      <w:r>
        <w:rPr>
          <w:rFonts w:ascii="宋体" w:eastAsia="仿宋_GB2312" w:hAnsi="宋体" w:cs="Times New Roman" w:hint="eastAsia"/>
          <w:sz w:val="32"/>
          <w:szCs w:val="32"/>
        </w:rPr>
        <w:t>峙峪地质灾害控火工程</w:t>
      </w:r>
      <w:r>
        <w:rPr>
          <w:rFonts w:ascii="宋体" w:eastAsia="仿宋_GB2312" w:hAnsi="宋体" w:cs="Times New Roman" w:hint="eastAsia"/>
          <w:sz w:val="32"/>
          <w:szCs w:val="32"/>
        </w:rPr>
        <w:t>。</w:t>
      </w:r>
      <w:r>
        <w:rPr>
          <w:rFonts w:ascii="宋体" w:eastAsia="仿宋_GB2312" w:hAnsi="宋体" w:cs="Times New Roman" w:hint="eastAsia"/>
          <w:sz w:val="32"/>
          <w:szCs w:val="32"/>
        </w:rPr>
        <w:t xml:space="preserve"> </w:t>
      </w:r>
    </w:p>
    <w:p w:rsidR="00444817" w:rsidRDefault="000142C5">
      <w:pPr>
        <w:rPr>
          <w:rFonts w:ascii="宋体" w:eastAsia="仿宋_GB2312" w:hAnsi="宋体" w:cs="Times New Roman"/>
          <w:sz w:val="32"/>
          <w:szCs w:val="32"/>
        </w:rPr>
      </w:pPr>
      <w:r>
        <w:rPr>
          <w:rFonts w:ascii="宋体" w:eastAsia="仿宋_GB2312" w:hAnsi="宋体" w:cs="Times New Roman" w:hint="eastAsia"/>
          <w:sz w:val="32"/>
          <w:szCs w:val="32"/>
        </w:rPr>
        <w:t>2.</w:t>
      </w:r>
      <w:r>
        <w:rPr>
          <w:rFonts w:ascii="宋体" w:eastAsia="仿宋_GB2312" w:hAnsi="宋体" w:cs="Times New Roman" w:hint="eastAsia"/>
          <w:sz w:val="32"/>
          <w:szCs w:val="32"/>
        </w:rPr>
        <w:t>财政拨款支出决算结构情况</w:t>
      </w:r>
    </w:p>
    <w:p w:rsidR="00444817" w:rsidRDefault="000142C5">
      <w:pPr>
        <w:spacing w:line="360" w:lineRule="auto"/>
        <w:ind w:firstLineChars="200" w:firstLine="640"/>
        <w:rPr>
          <w:rFonts w:ascii="仿宋" w:eastAsia="仿宋_GB2312" w:hAnsi="仿宋" w:cs="仿宋"/>
          <w:sz w:val="32"/>
          <w:szCs w:val="32"/>
        </w:rPr>
      </w:pPr>
      <w:bookmarkStart w:id="14" w:name="_Toc1066_WPSOffice_Level2"/>
      <w:bookmarkStart w:id="15" w:name="_Toc27424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年度财政拨款支出</w:t>
      </w:r>
      <w:r>
        <w:rPr>
          <w:rFonts w:ascii="仿宋" w:eastAsia="仿宋" w:hAnsi="仿宋" w:cs="仿宋" w:hint="eastAsia"/>
          <w:sz w:val="32"/>
          <w:szCs w:val="32"/>
        </w:rPr>
        <w:t>817.39</w:t>
      </w:r>
      <w:r>
        <w:rPr>
          <w:rFonts w:ascii="宋体" w:eastAsia="仿宋_GB2312" w:hAnsi="宋体" w:cs="Times New Roman" w:hint="eastAsia"/>
          <w:sz w:val="32"/>
          <w:szCs w:val="32"/>
        </w:rPr>
        <w:t>万元，主要用于以下方面：</w:t>
      </w:r>
      <w:r>
        <w:rPr>
          <w:rFonts w:ascii="宋体" w:eastAsia="仿宋_GB2312" w:hAnsi="宋体" w:cs="Times New Roman" w:hint="eastAsia"/>
          <w:sz w:val="32"/>
          <w:szCs w:val="32"/>
        </w:rPr>
        <w:t>2240103</w:t>
      </w:r>
      <w:r w:rsidR="00DC3921">
        <w:rPr>
          <w:rFonts w:ascii="宋体" w:eastAsia="仿宋_GB2312" w:hAnsi="宋体" w:cs="Times New Roman" w:hint="eastAsia"/>
          <w:sz w:val="32"/>
          <w:szCs w:val="32"/>
        </w:rPr>
        <w:t>机关服务</w:t>
      </w:r>
      <w:r w:rsidR="00DC3921">
        <w:rPr>
          <w:rFonts w:ascii="宋体" w:eastAsia="仿宋_GB2312" w:hAnsi="宋体" w:cs="Times New Roman" w:hint="eastAsia"/>
          <w:sz w:val="32"/>
          <w:szCs w:val="32"/>
        </w:rPr>
        <w:t>817.39</w:t>
      </w:r>
      <w:r w:rsidR="00DC3921">
        <w:rPr>
          <w:rFonts w:ascii="宋体" w:eastAsia="仿宋_GB2312" w:hAnsi="宋体" w:cs="Times New Roman" w:hint="eastAsia"/>
          <w:sz w:val="32"/>
          <w:szCs w:val="32"/>
        </w:rPr>
        <w:t>万元，占比</w:t>
      </w:r>
      <w:r w:rsidR="00DC3921">
        <w:rPr>
          <w:rFonts w:ascii="宋体" w:eastAsia="仿宋_GB2312" w:hAnsi="宋体" w:cs="Times New Roman" w:hint="eastAsia"/>
          <w:sz w:val="32"/>
          <w:szCs w:val="32"/>
        </w:rPr>
        <w:t>100%</w:t>
      </w:r>
      <w:r>
        <w:rPr>
          <w:rFonts w:ascii="宋体" w:eastAsia="仿宋_GB2312" w:hAnsi="宋体" w:cs="Times New Roman" w:hint="eastAsia"/>
          <w:sz w:val="32"/>
          <w:szCs w:val="32"/>
        </w:rPr>
        <w:t>。</w:t>
      </w:r>
    </w:p>
    <w:p w:rsidR="00444817" w:rsidRDefault="000142C5">
      <w:pPr>
        <w:rPr>
          <w:rFonts w:ascii="宋体" w:eastAsia="仿宋_GB2312" w:hAnsi="宋体" w:cs="Times New Roman"/>
          <w:sz w:val="32"/>
          <w:szCs w:val="32"/>
        </w:rPr>
      </w:pPr>
      <w:r>
        <w:rPr>
          <w:rFonts w:ascii="宋体" w:eastAsia="仿宋_GB2312" w:hAnsi="宋体" w:cs="Times New Roman" w:hint="eastAsia"/>
          <w:sz w:val="32"/>
          <w:szCs w:val="32"/>
        </w:rPr>
        <w:t>3.</w:t>
      </w:r>
      <w:r>
        <w:rPr>
          <w:rFonts w:ascii="宋体" w:eastAsia="仿宋_GB2312" w:hAnsi="宋体" w:cs="Times New Roman" w:hint="eastAsia"/>
          <w:sz w:val="32"/>
          <w:szCs w:val="32"/>
        </w:rPr>
        <w:t>一般公共预算财政拨款支出决算具体情况。</w:t>
      </w:r>
    </w:p>
    <w:p w:rsidR="00444817" w:rsidRDefault="000142C5">
      <w:pPr>
        <w:ind w:firstLineChars="200" w:firstLine="640"/>
        <w:rPr>
          <w:rFonts w:ascii="仿宋" w:eastAsia="仿宋" w:hAnsi="仿宋" w:cs="仿宋"/>
          <w:spacing w:val="4"/>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年度一般公共预算财政拨款支出当年调整预算数</w:t>
      </w:r>
      <w:r w:rsidR="00F21576">
        <w:rPr>
          <w:rFonts w:ascii="宋体" w:eastAsia="仿宋_GB2312" w:hAnsi="宋体" w:cs="Times New Roman" w:hint="eastAsia"/>
          <w:sz w:val="32"/>
          <w:szCs w:val="32"/>
        </w:rPr>
        <w:t>817.39</w:t>
      </w:r>
      <w:r>
        <w:rPr>
          <w:rFonts w:ascii="宋体" w:eastAsia="仿宋_GB2312" w:hAnsi="宋体" w:cs="Times New Roman" w:hint="eastAsia"/>
          <w:sz w:val="32"/>
          <w:szCs w:val="32"/>
        </w:rPr>
        <w:t>万元，支出决算为</w:t>
      </w:r>
      <w:r>
        <w:rPr>
          <w:rFonts w:ascii="仿宋" w:eastAsia="仿宋" w:hAnsi="仿宋" w:cs="仿宋" w:hint="eastAsia"/>
          <w:sz w:val="32"/>
          <w:szCs w:val="32"/>
        </w:rPr>
        <w:t>817.39</w:t>
      </w:r>
      <w:r>
        <w:rPr>
          <w:rFonts w:ascii="宋体" w:eastAsia="仿宋_GB2312" w:hAnsi="宋体" w:cs="Times New Roman" w:hint="eastAsia"/>
          <w:sz w:val="32"/>
          <w:szCs w:val="32"/>
        </w:rPr>
        <w:t>万元，完成当年调整预算</w:t>
      </w:r>
      <w:r>
        <w:rPr>
          <w:rFonts w:ascii="宋体" w:eastAsia="仿宋_GB2312" w:hAnsi="宋体" w:cs="Times New Roman" w:hint="eastAsia"/>
          <w:sz w:val="32"/>
          <w:szCs w:val="32"/>
        </w:rPr>
        <w:lastRenderedPageBreak/>
        <w:t>的</w:t>
      </w:r>
      <w:r>
        <w:rPr>
          <w:rFonts w:ascii="宋体" w:eastAsia="仿宋_GB2312" w:hAnsi="宋体" w:cs="Times New Roman" w:hint="eastAsia"/>
          <w:sz w:val="32"/>
          <w:szCs w:val="32"/>
        </w:rPr>
        <w:t>100</w:t>
      </w:r>
      <w:r>
        <w:rPr>
          <w:rFonts w:ascii="宋体" w:eastAsia="仿宋_GB2312" w:hAnsi="宋体" w:cs="Times New Roman" w:hint="eastAsia"/>
          <w:sz w:val="32"/>
          <w:szCs w:val="32"/>
        </w:rPr>
        <w:t>%</w:t>
      </w:r>
      <w:r>
        <w:rPr>
          <w:rFonts w:ascii="宋体" w:eastAsia="仿宋_GB2312" w:hAnsi="宋体" w:cs="Times New Roman" w:hint="eastAsia"/>
          <w:sz w:val="32"/>
          <w:szCs w:val="32"/>
        </w:rPr>
        <w:t>。</w:t>
      </w:r>
    </w:p>
    <w:p w:rsidR="00444817" w:rsidRDefault="000142C5">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六、一般公共预算财政拨款基本支出决算情况说明</w:t>
      </w:r>
      <w:bookmarkEnd w:id="14"/>
      <w:bookmarkEnd w:id="15"/>
    </w:p>
    <w:p w:rsidR="00444817" w:rsidRDefault="000142C5">
      <w:pPr>
        <w:ind w:firstLineChars="200" w:firstLine="640"/>
        <w:rPr>
          <w:rFonts w:ascii="宋体" w:eastAsia="仿宋_GB2312" w:hAnsi="宋体" w:cs="Times New Roman"/>
          <w:sz w:val="32"/>
          <w:szCs w:val="32"/>
        </w:rPr>
      </w:pPr>
      <w:bookmarkStart w:id="16" w:name="_Toc28951_WPSOffice_Level2"/>
      <w:bookmarkStart w:id="17" w:name="_Toc21993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年度财政拨款基本支出</w:t>
      </w:r>
      <w:r>
        <w:rPr>
          <w:rFonts w:ascii="宋体" w:eastAsia="仿宋_GB2312" w:hAnsi="宋体" w:cs="Times New Roman" w:hint="eastAsia"/>
          <w:sz w:val="32"/>
          <w:szCs w:val="32"/>
        </w:rPr>
        <w:t>350.3</w:t>
      </w:r>
      <w:r>
        <w:rPr>
          <w:rFonts w:ascii="宋体" w:eastAsia="仿宋_GB2312" w:hAnsi="宋体" w:cs="Times New Roman" w:hint="eastAsia"/>
          <w:sz w:val="32"/>
          <w:szCs w:val="32"/>
        </w:rPr>
        <w:t>万元，其中：人员经费</w:t>
      </w:r>
      <w:r>
        <w:rPr>
          <w:rFonts w:ascii="宋体" w:eastAsia="仿宋_GB2312" w:hAnsi="宋体" w:cs="Times New Roman" w:hint="eastAsia"/>
          <w:sz w:val="32"/>
          <w:szCs w:val="32"/>
        </w:rPr>
        <w:t>346.97</w:t>
      </w:r>
      <w:r>
        <w:rPr>
          <w:rFonts w:ascii="宋体" w:eastAsia="仿宋_GB2312" w:hAnsi="宋体" w:cs="Times New Roman" w:hint="eastAsia"/>
          <w:sz w:val="32"/>
          <w:szCs w:val="32"/>
        </w:rPr>
        <w:t>万元，主要包括工资福利支出</w:t>
      </w:r>
      <w:r>
        <w:rPr>
          <w:rFonts w:ascii="仿宋" w:eastAsia="仿宋" w:hAnsi="仿宋" w:cs="仿宋" w:hint="eastAsia"/>
          <w:spacing w:val="4"/>
          <w:sz w:val="32"/>
          <w:szCs w:val="32"/>
        </w:rPr>
        <w:t>334.49</w:t>
      </w:r>
      <w:r>
        <w:rPr>
          <w:rFonts w:ascii="宋体" w:eastAsia="仿宋_GB2312" w:hAnsi="宋体" w:cs="Times New Roman" w:hint="eastAsia"/>
          <w:sz w:val="32"/>
          <w:szCs w:val="32"/>
        </w:rPr>
        <w:t>万元和对个人和家庭的补助</w:t>
      </w:r>
      <w:r>
        <w:rPr>
          <w:rFonts w:ascii="仿宋" w:eastAsia="仿宋" w:hAnsi="仿宋" w:cs="仿宋" w:hint="eastAsia"/>
          <w:spacing w:val="4"/>
          <w:sz w:val="32"/>
          <w:szCs w:val="32"/>
        </w:rPr>
        <w:t>12.48</w:t>
      </w:r>
      <w:r>
        <w:rPr>
          <w:rFonts w:ascii="宋体" w:eastAsia="仿宋_GB2312" w:hAnsi="宋体" w:cs="Times New Roman" w:hint="eastAsia"/>
          <w:sz w:val="32"/>
          <w:szCs w:val="32"/>
        </w:rPr>
        <w:t>万元；公用经费</w:t>
      </w:r>
      <w:r>
        <w:rPr>
          <w:rFonts w:ascii="仿宋" w:eastAsia="仿宋" w:hAnsi="仿宋" w:cs="仿宋" w:hint="eastAsia"/>
          <w:spacing w:val="4"/>
          <w:sz w:val="32"/>
          <w:szCs w:val="32"/>
        </w:rPr>
        <w:t>3.33</w:t>
      </w:r>
      <w:r>
        <w:rPr>
          <w:rFonts w:ascii="宋体" w:eastAsia="仿宋_GB2312" w:hAnsi="宋体" w:cs="Times New Roman" w:hint="eastAsia"/>
          <w:sz w:val="32"/>
          <w:szCs w:val="32"/>
        </w:rPr>
        <w:t>万元，主要包括商品和服务支出</w:t>
      </w:r>
      <w:r>
        <w:rPr>
          <w:rFonts w:ascii="宋体" w:eastAsia="仿宋_GB2312" w:hAnsi="宋体" w:cs="Times New Roman" w:hint="eastAsia"/>
          <w:sz w:val="32"/>
          <w:szCs w:val="32"/>
        </w:rPr>
        <w:t xml:space="preserve"> </w:t>
      </w:r>
      <w:r>
        <w:rPr>
          <w:rFonts w:ascii="仿宋" w:eastAsia="仿宋" w:hAnsi="仿宋" w:cs="仿宋" w:hint="eastAsia"/>
          <w:spacing w:val="4"/>
          <w:sz w:val="32"/>
          <w:szCs w:val="32"/>
        </w:rPr>
        <w:t>3.33</w:t>
      </w:r>
      <w:r>
        <w:rPr>
          <w:rFonts w:ascii="宋体" w:eastAsia="仿宋_GB2312" w:hAnsi="宋体" w:cs="Times New Roman" w:hint="eastAsia"/>
          <w:sz w:val="32"/>
          <w:szCs w:val="32"/>
        </w:rPr>
        <w:t>万元。</w:t>
      </w:r>
    </w:p>
    <w:p w:rsidR="00444817" w:rsidRDefault="000142C5">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七、一般公共预算财政拨款“三公”经费支出决算情况说明</w:t>
      </w:r>
      <w:bookmarkEnd w:id="16"/>
      <w:bookmarkEnd w:id="17"/>
    </w:p>
    <w:p w:rsidR="00444817" w:rsidRDefault="000142C5">
      <w:pPr>
        <w:ind w:firstLineChars="200" w:firstLine="640"/>
        <w:rPr>
          <w:rFonts w:ascii="宋体" w:eastAsia="仿宋_GB2312" w:hAnsi="宋体" w:cs="Times New Roman"/>
          <w:sz w:val="32"/>
          <w:szCs w:val="32"/>
        </w:rPr>
      </w:pPr>
      <w:bookmarkStart w:id="18" w:name="_Toc10214_WPSOffice_Level2"/>
      <w:bookmarkStart w:id="19" w:name="_Toc9131_WPSOffice_Level2"/>
      <w:r>
        <w:rPr>
          <w:rFonts w:ascii="宋体" w:eastAsia="仿宋_GB2312" w:hAnsi="宋体" w:cs="Times New Roman" w:hint="eastAsia"/>
          <w:sz w:val="32"/>
          <w:szCs w:val="32"/>
        </w:rPr>
        <w:t>我单位无三公经费。</w:t>
      </w:r>
    </w:p>
    <w:bookmarkEnd w:id="18"/>
    <w:bookmarkEnd w:id="19"/>
    <w:p w:rsidR="00444817" w:rsidRDefault="000142C5">
      <w:pPr>
        <w:numPr>
          <w:ilvl w:val="0"/>
          <w:numId w:val="3"/>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政府性基金预算收入支出决算情况说明</w:t>
      </w:r>
    </w:p>
    <w:p w:rsidR="00444817" w:rsidRDefault="000142C5">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我单位无政府性基金预算收入。</w:t>
      </w:r>
    </w:p>
    <w:p w:rsidR="00444817" w:rsidRDefault="000142C5">
      <w:pPr>
        <w:numPr>
          <w:ilvl w:val="0"/>
          <w:numId w:val="3"/>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其他重要事项的情况说明</w:t>
      </w:r>
    </w:p>
    <w:p w:rsidR="00444817" w:rsidRDefault="000142C5">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1.</w:t>
      </w:r>
      <w:r>
        <w:rPr>
          <w:rFonts w:ascii="楷体" w:eastAsia="楷体" w:hAnsi="楷体" w:cs="楷体" w:hint="eastAsia"/>
          <w:spacing w:val="-3"/>
          <w:sz w:val="32"/>
          <w:szCs w:val="32"/>
        </w:rPr>
        <w:t>机关运行经费支出情况</w:t>
      </w:r>
    </w:p>
    <w:p w:rsidR="00444817" w:rsidRDefault="000142C5">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我单位无机关运行费</w:t>
      </w:r>
      <w:r>
        <w:rPr>
          <w:rFonts w:ascii="宋体" w:eastAsia="仿宋_GB2312" w:hAnsi="宋体" w:cs="Times New Roman" w:hint="eastAsia"/>
          <w:sz w:val="32"/>
          <w:szCs w:val="32"/>
        </w:rPr>
        <w:t>。</w:t>
      </w:r>
    </w:p>
    <w:p w:rsidR="00444817" w:rsidRDefault="000142C5">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2.</w:t>
      </w:r>
      <w:r>
        <w:rPr>
          <w:rFonts w:ascii="楷体" w:eastAsia="楷体" w:hAnsi="楷体" w:cs="楷体" w:hint="eastAsia"/>
          <w:spacing w:val="-3"/>
          <w:sz w:val="32"/>
          <w:szCs w:val="32"/>
        </w:rPr>
        <w:t>政府采购支出情况</w:t>
      </w:r>
    </w:p>
    <w:p w:rsidR="00444817" w:rsidRDefault="000142C5">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我单位</w:t>
      </w:r>
      <w:r>
        <w:rPr>
          <w:rFonts w:ascii="宋体" w:eastAsia="仿宋_GB2312" w:hAnsi="宋体" w:cs="Times New Roman" w:hint="eastAsia"/>
          <w:sz w:val="32"/>
          <w:szCs w:val="32"/>
        </w:rPr>
        <w:t>无政府采购业务支出情况。</w:t>
      </w:r>
    </w:p>
    <w:p w:rsidR="00444817" w:rsidRDefault="000142C5">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3</w:t>
      </w:r>
      <w:r>
        <w:rPr>
          <w:rFonts w:ascii="楷体" w:eastAsia="楷体" w:hAnsi="楷体" w:cs="楷体" w:hint="eastAsia"/>
          <w:spacing w:val="-3"/>
          <w:sz w:val="32"/>
          <w:szCs w:val="32"/>
        </w:rPr>
        <w:t>、国有资产占有情况</w:t>
      </w:r>
    </w:p>
    <w:p w:rsidR="00444817" w:rsidRDefault="000142C5">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截至</w:t>
      </w:r>
      <w:r>
        <w:rPr>
          <w:rFonts w:ascii="宋体" w:eastAsia="仿宋_GB2312" w:hAnsi="宋体" w:cs="Times New Roman" w:hint="eastAsia"/>
          <w:sz w:val="32"/>
          <w:szCs w:val="32"/>
        </w:rPr>
        <w:t>2021</w:t>
      </w:r>
      <w:r>
        <w:rPr>
          <w:rFonts w:ascii="宋体" w:eastAsia="仿宋_GB2312" w:hAnsi="宋体" w:cs="Times New Roman" w:hint="eastAsia"/>
          <w:sz w:val="32"/>
          <w:szCs w:val="32"/>
        </w:rPr>
        <w:t>年</w:t>
      </w:r>
      <w:r>
        <w:rPr>
          <w:rFonts w:ascii="宋体" w:eastAsia="仿宋_GB2312" w:hAnsi="宋体" w:cs="Times New Roman" w:hint="eastAsia"/>
          <w:sz w:val="32"/>
          <w:szCs w:val="32"/>
        </w:rPr>
        <w:t>12</w:t>
      </w:r>
      <w:r>
        <w:rPr>
          <w:rFonts w:ascii="宋体" w:eastAsia="仿宋_GB2312" w:hAnsi="宋体" w:cs="Times New Roman" w:hint="eastAsia"/>
          <w:sz w:val="32"/>
          <w:szCs w:val="32"/>
        </w:rPr>
        <w:t>月</w:t>
      </w:r>
      <w:r>
        <w:rPr>
          <w:rFonts w:ascii="宋体" w:eastAsia="仿宋_GB2312" w:hAnsi="宋体" w:cs="Times New Roman" w:hint="eastAsia"/>
          <w:sz w:val="32"/>
          <w:szCs w:val="32"/>
        </w:rPr>
        <w:t>31</w:t>
      </w:r>
      <w:r>
        <w:rPr>
          <w:rFonts w:ascii="宋体" w:eastAsia="仿宋_GB2312" w:hAnsi="宋体" w:cs="Times New Roman" w:hint="eastAsia"/>
          <w:sz w:val="32"/>
          <w:szCs w:val="32"/>
        </w:rPr>
        <w:t>日，本部门共有车辆</w:t>
      </w:r>
      <w:r>
        <w:rPr>
          <w:rFonts w:ascii="宋体" w:eastAsia="仿宋_GB2312" w:hAnsi="宋体" w:cs="Times New Roman" w:hint="eastAsia"/>
          <w:sz w:val="32"/>
          <w:szCs w:val="32"/>
        </w:rPr>
        <w:t>0</w:t>
      </w:r>
      <w:r>
        <w:rPr>
          <w:rFonts w:ascii="宋体" w:eastAsia="仿宋_GB2312" w:hAnsi="宋体" w:cs="Times New Roman" w:hint="eastAsia"/>
          <w:sz w:val="32"/>
          <w:szCs w:val="32"/>
        </w:rPr>
        <w:t>辆，其中，应急</w:t>
      </w:r>
      <w:r>
        <w:rPr>
          <w:rFonts w:ascii="宋体" w:eastAsia="仿宋_GB2312" w:hAnsi="宋体" w:cs="Times New Roman" w:hint="eastAsia"/>
          <w:sz w:val="32"/>
          <w:szCs w:val="32"/>
        </w:rPr>
        <w:t>指挥</w:t>
      </w:r>
      <w:r>
        <w:rPr>
          <w:rFonts w:ascii="宋体" w:eastAsia="仿宋_GB2312" w:hAnsi="宋体" w:cs="Times New Roman" w:hint="eastAsia"/>
          <w:sz w:val="32"/>
          <w:szCs w:val="32"/>
        </w:rPr>
        <w:t>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w:t>
      </w:r>
      <w:r>
        <w:rPr>
          <w:rFonts w:ascii="宋体" w:eastAsia="仿宋_GB2312" w:hAnsi="宋体" w:cs="Times New Roman" w:hint="eastAsia"/>
          <w:sz w:val="32"/>
          <w:szCs w:val="32"/>
        </w:rPr>
        <w:t>，</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单价</w:t>
      </w:r>
      <w:r>
        <w:rPr>
          <w:rFonts w:ascii="宋体" w:eastAsia="仿宋_GB2312" w:hAnsi="宋体" w:cs="Times New Roman" w:hint="eastAsia"/>
          <w:sz w:val="32"/>
          <w:szCs w:val="32"/>
        </w:rPr>
        <w:t>50</w:t>
      </w:r>
      <w:r>
        <w:rPr>
          <w:rFonts w:ascii="宋体" w:eastAsia="仿宋_GB2312" w:hAnsi="宋体" w:cs="Times New Roman" w:hint="eastAsia"/>
          <w:sz w:val="32"/>
          <w:szCs w:val="32"/>
        </w:rPr>
        <w:t>万元（含）以上的通用设备</w:t>
      </w:r>
      <w:r>
        <w:rPr>
          <w:rFonts w:ascii="宋体" w:eastAsia="仿宋_GB2312" w:hAnsi="宋体" w:cs="Times New Roman" w:hint="eastAsia"/>
          <w:sz w:val="32"/>
          <w:szCs w:val="32"/>
        </w:rPr>
        <w:t>0</w:t>
      </w:r>
      <w:r>
        <w:rPr>
          <w:rFonts w:ascii="宋体" w:eastAsia="仿宋_GB2312" w:hAnsi="宋体" w:cs="Times New Roman" w:hint="eastAsia"/>
          <w:sz w:val="32"/>
          <w:szCs w:val="32"/>
        </w:rPr>
        <w:t>台（套），</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单价</w:t>
      </w:r>
      <w:r>
        <w:rPr>
          <w:rFonts w:ascii="宋体" w:eastAsia="仿宋_GB2312" w:hAnsi="宋体" w:cs="Times New Roman" w:hint="eastAsia"/>
          <w:sz w:val="32"/>
          <w:szCs w:val="32"/>
        </w:rPr>
        <w:t>100</w:t>
      </w:r>
      <w:r>
        <w:rPr>
          <w:rFonts w:ascii="宋体" w:eastAsia="仿宋_GB2312" w:hAnsi="宋体" w:cs="Times New Roman" w:hint="eastAsia"/>
          <w:sz w:val="32"/>
          <w:szCs w:val="32"/>
        </w:rPr>
        <w:t>万元（含）以上专用设备</w:t>
      </w:r>
      <w:r>
        <w:rPr>
          <w:rFonts w:ascii="宋体" w:eastAsia="仿宋_GB2312" w:hAnsi="宋体" w:cs="Times New Roman" w:hint="eastAsia"/>
          <w:sz w:val="32"/>
          <w:szCs w:val="32"/>
        </w:rPr>
        <w:t>0</w:t>
      </w:r>
      <w:r>
        <w:rPr>
          <w:rFonts w:ascii="宋体" w:eastAsia="仿宋_GB2312" w:hAnsi="宋体" w:cs="Times New Roman" w:hint="eastAsia"/>
          <w:sz w:val="32"/>
          <w:szCs w:val="32"/>
        </w:rPr>
        <w:t>台（套）。</w:t>
      </w:r>
    </w:p>
    <w:p w:rsidR="00444817" w:rsidRDefault="000142C5">
      <w:pPr>
        <w:numPr>
          <w:ilvl w:val="0"/>
          <w:numId w:val="4"/>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绩效管理情况</w:t>
      </w:r>
    </w:p>
    <w:p w:rsidR="00444817" w:rsidRDefault="000142C5">
      <w:pPr>
        <w:rPr>
          <w:rFonts w:ascii="宋体" w:eastAsia="仿宋_GB2312" w:hAnsi="宋体" w:cs="Times New Roman"/>
          <w:sz w:val="32"/>
          <w:szCs w:val="32"/>
        </w:rPr>
      </w:pPr>
      <w:r>
        <w:rPr>
          <w:rFonts w:ascii="宋体" w:eastAsia="仿宋_GB2312" w:hAnsi="宋体" w:cs="Times New Roman" w:hint="eastAsia"/>
          <w:sz w:val="32"/>
          <w:szCs w:val="32"/>
        </w:rPr>
        <w:t>(1)</w:t>
      </w:r>
      <w:r>
        <w:rPr>
          <w:rFonts w:ascii="宋体" w:eastAsia="仿宋_GB2312" w:hAnsi="宋体" w:cs="Times New Roman" w:hint="eastAsia"/>
          <w:sz w:val="32"/>
          <w:szCs w:val="32"/>
        </w:rPr>
        <w:t>项目绩效评价工作开展情况，包括项目绩效目标、支出绩效评价等情况。</w:t>
      </w:r>
    </w:p>
    <w:p w:rsidR="00444817" w:rsidRDefault="000142C5">
      <w:pPr>
        <w:rPr>
          <w:rFonts w:ascii="宋体" w:eastAsia="仿宋_GB2312" w:hAnsi="宋体" w:cs="Times New Roman"/>
          <w:sz w:val="32"/>
          <w:szCs w:val="32"/>
        </w:rPr>
      </w:pPr>
      <w:r>
        <w:rPr>
          <w:rFonts w:ascii="宋体" w:eastAsia="仿宋_GB2312" w:hAnsi="宋体" w:cs="Times New Roman" w:hint="eastAsia"/>
          <w:sz w:val="32"/>
          <w:szCs w:val="32"/>
        </w:rPr>
        <w:lastRenderedPageBreak/>
        <w:t>应包括</w:t>
      </w:r>
      <w:r>
        <w:rPr>
          <w:rFonts w:ascii="宋体" w:eastAsia="仿宋_GB2312" w:hAnsi="宋体" w:cs="Times New Roman" w:hint="eastAsia"/>
          <w:sz w:val="32"/>
          <w:szCs w:val="32"/>
        </w:rPr>
        <w:t>2021</w:t>
      </w:r>
      <w:r>
        <w:rPr>
          <w:rFonts w:ascii="宋体" w:eastAsia="仿宋_GB2312" w:hAnsi="宋体" w:cs="Times New Roman" w:hint="eastAsia"/>
          <w:sz w:val="32"/>
          <w:szCs w:val="32"/>
        </w:rPr>
        <w:t>年度单位实行绩效目标管理的项目</w:t>
      </w:r>
      <w:r>
        <w:rPr>
          <w:rFonts w:ascii="宋体" w:eastAsia="仿宋_GB2312" w:hAnsi="宋体" w:cs="Times New Roman" w:hint="eastAsia"/>
          <w:sz w:val="32"/>
          <w:szCs w:val="32"/>
        </w:rPr>
        <w:t>4</w:t>
      </w:r>
      <w:r>
        <w:rPr>
          <w:rFonts w:ascii="宋体" w:eastAsia="仿宋_GB2312" w:hAnsi="宋体" w:cs="Times New Roman" w:hint="eastAsia"/>
          <w:sz w:val="32"/>
          <w:szCs w:val="32"/>
        </w:rPr>
        <w:t>个，</w:t>
      </w:r>
    </w:p>
    <w:p w:rsidR="00444817" w:rsidRDefault="000142C5">
      <w:pPr>
        <w:rPr>
          <w:rFonts w:ascii="宋体" w:eastAsia="仿宋_GB2312" w:hAnsi="宋体" w:cs="Times New Roman"/>
          <w:sz w:val="32"/>
          <w:szCs w:val="32"/>
        </w:rPr>
      </w:pPr>
      <w:r>
        <w:rPr>
          <w:rFonts w:ascii="宋体" w:eastAsia="仿宋_GB2312" w:hAnsi="宋体" w:cs="Times New Roman" w:hint="eastAsia"/>
          <w:sz w:val="32"/>
          <w:szCs w:val="32"/>
        </w:rPr>
        <w:t>涉及一般公共预算当年拨款</w:t>
      </w:r>
      <w:r>
        <w:rPr>
          <w:rFonts w:ascii="宋体" w:eastAsia="仿宋_GB2312" w:hAnsi="宋体" w:cs="Times New Roman" w:hint="eastAsia"/>
          <w:sz w:val="32"/>
          <w:szCs w:val="32"/>
        </w:rPr>
        <w:t>467.09</w:t>
      </w:r>
      <w:r>
        <w:rPr>
          <w:rFonts w:ascii="宋体" w:eastAsia="仿宋_GB2312" w:hAnsi="宋体" w:cs="Times New Roman" w:hint="eastAsia"/>
          <w:sz w:val="32"/>
          <w:szCs w:val="32"/>
        </w:rPr>
        <w:t>万元</w:t>
      </w:r>
      <w:bookmarkStart w:id="20" w:name="_GoBack"/>
      <w:bookmarkEnd w:id="20"/>
      <w:r>
        <w:rPr>
          <w:rFonts w:ascii="宋体" w:eastAsia="仿宋_GB2312" w:hAnsi="宋体" w:cs="Times New Roman" w:hint="eastAsia"/>
          <w:sz w:val="32"/>
          <w:szCs w:val="32"/>
        </w:rPr>
        <w:t>。</w:t>
      </w:r>
    </w:p>
    <w:p w:rsidR="00444817" w:rsidRDefault="000142C5">
      <w:pPr>
        <w:rPr>
          <w:rFonts w:ascii="仿宋" w:eastAsia="仿宋" w:hAnsi="仿宋"/>
          <w:bCs/>
          <w:sz w:val="32"/>
          <w:szCs w:val="32"/>
        </w:rPr>
      </w:pPr>
      <w:r>
        <w:rPr>
          <w:rFonts w:ascii="宋体" w:eastAsia="仿宋_GB2312" w:hAnsi="宋体" w:cs="Times New Roman" w:hint="eastAsia"/>
          <w:sz w:val="32"/>
          <w:szCs w:val="32"/>
        </w:rPr>
        <w:t>(2)</w:t>
      </w:r>
      <w:r>
        <w:rPr>
          <w:rFonts w:ascii="宋体" w:eastAsia="仿宋_GB2312" w:hAnsi="宋体" w:cs="Times New Roman" w:hint="eastAsia"/>
          <w:sz w:val="32"/>
          <w:szCs w:val="32"/>
        </w:rPr>
        <w:t>绩效评价工作取得的成效。</w:t>
      </w:r>
    </w:p>
    <w:p w:rsidR="00444817" w:rsidRDefault="000142C5">
      <w:pPr>
        <w:snapToGrid w:val="0"/>
        <w:spacing w:line="700" w:lineRule="exac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、加强队伍思想政治建设</w:t>
      </w:r>
    </w:p>
    <w:p w:rsidR="00444817" w:rsidRDefault="000142C5">
      <w:pPr>
        <w:snapToGrid w:val="0"/>
        <w:spacing w:line="700" w:lineRule="exact"/>
        <w:ind w:firstLineChars="200" w:firstLine="640"/>
        <w:rPr>
          <w:rFonts w:ascii="仿宋" w:eastAsia="仿宋" w:hAnsi="仿宋"/>
          <w:b/>
          <w:sz w:val="32"/>
          <w:szCs w:val="32"/>
        </w:rPr>
      </w:pPr>
      <w:r>
        <w:rPr>
          <w:rFonts w:ascii="仿宋" w:eastAsia="仿宋" w:hAnsi="仿宋" w:hint="eastAsia"/>
          <w:sz w:val="32"/>
          <w:szCs w:val="32"/>
        </w:rPr>
        <w:t>大队要定期开展学习党的十八大、十八届三中、四中、五中全会精神，习近平总书记一系列重要讲话精神，用党的理论武装队员头脑、净化心灵，清除一切向钱看，贪图享乐的不良风气，把中队建成听指挥、能科学救灾，不计报酬的军事化救援队伍。</w:t>
      </w:r>
    </w:p>
    <w:p w:rsidR="00444817" w:rsidRDefault="000142C5">
      <w:pPr>
        <w:snapToGrid w:val="0"/>
        <w:spacing w:line="700" w:lineRule="exac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、加强队伍地面应急技能培训演练</w:t>
      </w:r>
    </w:p>
    <w:p w:rsidR="00444817" w:rsidRDefault="000142C5">
      <w:pPr>
        <w:snapToGrid w:val="0"/>
        <w:spacing w:line="700" w:lineRule="exact"/>
        <w:ind w:firstLineChars="200" w:firstLine="640"/>
        <w:rPr>
          <w:rFonts w:ascii="仿宋" w:eastAsia="仿宋" w:hAnsi="仿宋"/>
          <w:sz w:val="32"/>
          <w:szCs w:val="32"/>
        </w:rPr>
      </w:pPr>
      <w:r>
        <w:rPr>
          <w:rFonts w:ascii="仿宋" w:eastAsia="仿宋" w:hAnsi="仿宋" w:hint="eastAsia"/>
          <w:sz w:val="32"/>
          <w:szCs w:val="32"/>
        </w:rPr>
        <w:t>我大队要继续积极配合朔城区人武部牵头的民兵应急工作，完善装备、提高人员技能，向有关部门申请对三个小队配备相关装备、设施，并定期组织地面突发事件技能培训与演练，必要时可派出小队长以上指挥员外出学习，确</w:t>
      </w:r>
      <w:r>
        <w:rPr>
          <w:rFonts w:ascii="仿宋" w:eastAsia="仿宋" w:hAnsi="仿宋" w:hint="eastAsia"/>
          <w:sz w:val="32"/>
          <w:szCs w:val="32"/>
        </w:rPr>
        <w:t>保在突发事件抢险中“安全施救、科学施救”，维护社会稳定。</w:t>
      </w:r>
    </w:p>
    <w:p w:rsidR="00444817" w:rsidRDefault="000142C5">
      <w:pPr>
        <w:snapToGrid w:val="0"/>
        <w:spacing w:line="700" w:lineRule="exac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、完善大队内部救援机制、体制，为构建“和谐大队”打基础</w:t>
      </w:r>
    </w:p>
    <w:p w:rsidR="00444817" w:rsidRDefault="000142C5">
      <w:pPr>
        <w:snapToGrid w:val="0"/>
        <w:spacing w:line="700" w:lineRule="exact"/>
        <w:ind w:firstLineChars="200" w:firstLine="640"/>
        <w:rPr>
          <w:rFonts w:ascii="仿宋" w:eastAsia="仿宋" w:hAnsi="仿宋"/>
          <w:sz w:val="32"/>
          <w:szCs w:val="32"/>
        </w:rPr>
      </w:pPr>
      <w:r>
        <w:rPr>
          <w:rFonts w:ascii="仿宋" w:eastAsia="仿宋" w:hAnsi="仿宋" w:hint="eastAsia"/>
          <w:sz w:val="32"/>
          <w:szCs w:val="32"/>
        </w:rPr>
        <w:t>针对以往工作的不足，要召开专门会议，结合群众路线教育实践活动，“三严三实”活动及省内学习讨论活动，查找原因，采取有效措施，谋求大队长远发展。</w:t>
      </w:r>
    </w:p>
    <w:p w:rsidR="00444817" w:rsidRDefault="000142C5">
      <w:pPr>
        <w:snapToGrid w:val="0"/>
        <w:spacing w:line="700" w:lineRule="exact"/>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hint="eastAsia"/>
          <w:sz w:val="32"/>
          <w:szCs w:val="32"/>
        </w:rPr>
        <w:t>、继续加强队伍体能训练，培养指战员的耐久力。</w:t>
      </w:r>
    </w:p>
    <w:p w:rsidR="00444817" w:rsidRDefault="000142C5">
      <w:pPr>
        <w:snapToGrid w:val="0"/>
        <w:spacing w:line="700" w:lineRule="exact"/>
        <w:ind w:firstLineChars="200" w:firstLine="640"/>
        <w:rPr>
          <w:rFonts w:ascii="仿宋" w:eastAsia="仿宋" w:hAnsi="仿宋"/>
          <w:sz w:val="32"/>
          <w:szCs w:val="32"/>
        </w:rPr>
      </w:pPr>
      <w:r>
        <w:rPr>
          <w:rFonts w:ascii="仿宋" w:eastAsia="仿宋" w:hAnsi="仿宋" w:hint="eastAsia"/>
          <w:sz w:val="32"/>
          <w:szCs w:val="32"/>
        </w:rPr>
        <w:t>明年要继续强化队伍一般体能训练，坚持每日下午由战训科组织的体能训练，力争年底所有新吸纳的队员体能合格。</w:t>
      </w:r>
    </w:p>
    <w:p w:rsidR="00444817" w:rsidRDefault="000142C5">
      <w:pPr>
        <w:snapToGrid w:val="0"/>
        <w:spacing w:line="700" w:lineRule="exact"/>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、做好队伍质量标准化自查自检工作</w:t>
      </w:r>
    </w:p>
    <w:p w:rsidR="00444817" w:rsidRDefault="000142C5">
      <w:pPr>
        <w:snapToGrid w:val="0"/>
        <w:spacing w:line="700" w:lineRule="exact"/>
        <w:ind w:firstLineChars="200" w:firstLine="640"/>
        <w:rPr>
          <w:rFonts w:ascii="仿宋" w:eastAsia="仿宋" w:hAnsi="仿宋"/>
          <w:sz w:val="32"/>
          <w:szCs w:val="32"/>
        </w:rPr>
      </w:pPr>
      <w:r>
        <w:rPr>
          <w:rFonts w:ascii="仿宋" w:eastAsia="仿宋" w:hAnsi="仿宋" w:hint="eastAsia"/>
          <w:sz w:val="32"/>
          <w:szCs w:val="32"/>
        </w:rPr>
        <w:t>为搞好救护队伍质量标准化工作，今后要定期组织质量标准化自查自检活动，查找不足，以提升队伍整体业务技能，争取质量标准化向特级迈进。</w:t>
      </w:r>
    </w:p>
    <w:p w:rsidR="00444817" w:rsidRDefault="000142C5">
      <w:pPr>
        <w:snapToGrid w:val="0"/>
        <w:spacing w:line="700" w:lineRule="exact"/>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、认真组织预防性安全检查工作，做到事前防范</w:t>
      </w:r>
    </w:p>
    <w:p w:rsidR="00444817" w:rsidRDefault="000142C5">
      <w:pPr>
        <w:spacing w:line="600" w:lineRule="exact"/>
        <w:ind w:firstLineChars="200" w:firstLine="640"/>
        <w:rPr>
          <w:rFonts w:ascii="仿宋" w:eastAsia="仿宋" w:hAnsi="仿宋"/>
          <w:sz w:val="32"/>
          <w:szCs w:val="32"/>
        </w:rPr>
      </w:pPr>
      <w:r>
        <w:rPr>
          <w:rFonts w:ascii="仿宋" w:eastAsia="仿宋" w:hAnsi="仿宋" w:hint="eastAsia"/>
          <w:sz w:val="32"/>
          <w:szCs w:val="32"/>
        </w:rPr>
        <w:t>坚持对煤矿每月进行两次、非煤矿山每月一次的预防性安全检查，严格要求带队领导深入作业现场，查隐患、堵漏洞，现场展开自救互救知识普及教育，做到事前防范，为全年安全生产稳定发展做坚实的后盾</w:t>
      </w:r>
      <w:r>
        <w:rPr>
          <w:rFonts w:ascii="仿宋" w:eastAsia="仿宋" w:hAnsi="仿宋" w:hint="eastAsia"/>
          <w:sz w:val="32"/>
          <w:szCs w:val="32"/>
        </w:rPr>
        <w:t xml:space="preserve"> </w:t>
      </w:r>
      <w:r>
        <w:rPr>
          <w:rFonts w:ascii="仿宋" w:eastAsia="仿宋" w:hAnsi="仿宋" w:hint="eastAsia"/>
          <w:sz w:val="32"/>
          <w:szCs w:val="32"/>
        </w:rPr>
        <w:t>。</w:t>
      </w:r>
    </w:p>
    <w:p w:rsidR="00444817" w:rsidRDefault="000142C5">
      <w:pPr>
        <w:spacing w:line="600" w:lineRule="exact"/>
        <w:rPr>
          <w:rFonts w:ascii="仿宋" w:eastAsia="仿宋" w:hAnsi="仿宋"/>
          <w:sz w:val="32"/>
          <w:szCs w:val="32"/>
        </w:rPr>
      </w:pPr>
      <w:r>
        <w:rPr>
          <w:rFonts w:ascii="仿宋" w:eastAsia="仿宋" w:hAnsi="仿宋" w:hint="eastAsia"/>
          <w:bCs/>
          <w:color w:val="000000"/>
          <w:sz w:val="32"/>
          <w:szCs w:val="32"/>
        </w:rPr>
        <w:t>本单位无</w:t>
      </w:r>
      <w:r>
        <w:rPr>
          <w:rFonts w:ascii="仿宋" w:eastAsia="仿宋" w:hAnsi="仿宋" w:hint="eastAsia"/>
          <w:bCs/>
          <w:sz w:val="32"/>
          <w:szCs w:val="32"/>
        </w:rPr>
        <w:t>重点项目预算的绩效目标等情况说明</w:t>
      </w:r>
      <w:r>
        <w:rPr>
          <w:rFonts w:ascii="仿宋" w:eastAsia="仿宋" w:hAnsi="仿宋" w:hint="eastAsia"/>
          <w:bCs/>
          <w:color w:val="000000"/>
          <w:sz w:val="32"/>
          <w:szCs w:val="32"/>
        </w:rPr>
        <w:t>。</w:t>
      </w:r>
    </w:p>
    <w:p w:rsidR="00444817" w:rsidRDefault="00444817">
      <w:pPr>
        <w:widowControl/>
        <w:ind w:firstLineChars="200" w:firstLine="620"/>
        <w:jc w:val="left"/>
        <w:rPr>
          <w:rFonts w:ascii="仿宋_GB2312" w:eastAsia="仿宋_GB2312" w:hAnsi="仿宋_GB2312" w:cs="仿宋_GB2312"/>
          <w:color w:val="000000"/>
          <w:kern w:val="0"/>
          <w:sz w:val="31"/>
          <w:szCs w:val="31"/>
        </w:rPr>
      </w:pPr>
    </w:p>
    <w:p w:rsidR="00444817" w:rsidRDefault="000142C5">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5.</w:t>
      </w:r>
      <w:r>
        <w:rPr>
          <w:rFonts w:ascii="楷体" w:eastAsia="楷体" w:hAnsi="楷体" w:cs="楷体" w:hint="eastAsia"/>
          <w:spacing w:val="-3"/>
          <w:sz w:val="32"/>
          <w:szCs w:val="32"/>
        </w:rPr>
        <w:t>政府购买服务指导性目录。</w:t>
      </w:r>
    </w:p>
    <w:p w:rsidR="00444817" w:rsidRDefault="000142C5">
      <w:pPr>
        <w:spacing w:line="204" w:lineRule="auto"/>
        <w:ind w:firstLineChars="200" w:firstLine="656"/>
        <w:jc w:val="left"/>
        <w:rPr>
          <w:rFonts w:ascii="仿宋" w:eastAsia="仿宋" w:hAnsi="仿宋" w:cs="仿宋"/>
          <w:spacing w:val="4"/>
          <w:sz w:val="32"/>
          <w:szCs w:val="32"/>
        </w:rPr>
      </w:pPr>
      <w:r>
        <w:rPr>
          <w:rFonts w:ascii="仿宋" w:eastAsia="仿宋" w:hAnsi="仿宋" w:cs="仿宋" w:hint="eastAsia"/>
          <w:spacing w:val="4"/>
          <w:sz w:val="32"/>
          <w:szCs w:val="32"/>
        </w:rPr>
        <w:t>无</w:t>
      </w:r>
    </w:p>
    <w:p w:rsidR="00444817" w:rsidRDefault="000142C5">
      <w:pPr>
        <w:ind w:firstLineChars="900" w:firstLine="2808"/>
        <w:outlineLvl w:val="0"/>
        <w:rPr>
          <w:rFonts w:ascii="黑体" w:eastAsia="黑体" w:hAnsi="黑体" w:cs="黑体"/>
          <w:snapToGrid w:val="0"/>
          <w:spacing w:val="-4"/>
          <w:kern w:val="0"/>
          <w:sz w:val="32"/>
          <w:szCs w:val="32"/>
        </w:rPr>
      </w:pPr>
      <w:bookmarkStart w:id="21" w:name="_Toc32537"/>
      <w:bookmarkStart w:id="22" w:name="_Toc8549_WPSOffice_Level1"/>
      <w:r>
        <w:rPr>
          <w:rFonts w:ascii="黑体" w:eastAsia="黑体" w:hAnsi="黑体" w:cs="黑体" w:hint="eastAsia"/>
          <w:snapToGrid w:val="0"/>
          <w:spacing w:val="-4"/>
          <w:kern w:val="0"/>
          <w:sz w:val="32"/>
          <w:szCs w:val="32"/>
        </w:rPr>
        <w:t>第四部分</w:t>
      </w:r>
      <w:r>
        <w:rPr>
          <w:rFonts w:ascii="黑体" w:eastAsia="黑体" w:hAnsi="黑体" w:cs="黑体" w:hint="eastAsia"/>
          <w:snapToGrid w:val="0"/>
          <w:spacing w:val="-4"/>
          <w:kern w:val="0"/>
          <w:sz w:val="32"/>
          <w:szCs w:val="32"/>
        </w:rPr>
        <w:t xml:space="preserve"> </w:t>
      </w:r>
      <w:r>
        <w:rPr>
          <w:rFonts w:ascii="黑体" w:eastAsia="黑体" w:hAnsi="黑体" w:cs="黑体"/>
          <w:snapToGrid w:val="0"/>
          <w:spacing w:val="-4"/>
          <w:kern w:val="0"/>
          <w:sz w:val="32"/>
          <w:szCs w:val="32"/>
        </w:rPr>
        <w:t>名词解释</w:t>
      </w:r>
      <w:bookmarkEnd w:id="21"/>
      <w:bookmarkEnd w:id="22"/>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财政拨款收入</w:t>
      </w:r>
      <w:r>
        <w:rPr>
          <w:rFonts w:ascii="仿宋" w:eastAsia="仿宋" w:hAnsi="仿宋" w:cs="仿宋" w:hint="eastAsia"/>
          <w:spacing w:val="4"/>
          <w:sz w:val="32"/>
          <w:szCs w:val="32"/>
        </w:rPr>
        <w:t>:</w:t>
      </w:r>
      <w:r>
        <w:rPr>
          <w:rFonts w:ascii="仿宋" w:eastAsia="仿宋" w:hAnsi="仿宋" w:cs="仿宋" w:hint="eastAsia"/>
          <w:spacing w:val="4"/>
          <w:sz w:val="32"/>
          <w:szCs w:val="32"/>
        </w:rPr>
        <w:t>指同级财政当年拨付的资金。</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上级补助收入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指事业单位从主管部门和上级单位取得的非财政补助收入。</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事业收入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指事业单位开展专业业务活动及其辅助活动所</w:t>
      </w:r>
      <w:r>
        <w:rPr>
          <w:rFonts w:ascii="仿宋" w:eastAsia="仿宋" w:hAnsi="仿宋" w:cs="仿宋" w:hint="eastAsia"/>
          <w:spacing w:val="4"/>
          <w:sz w:val="32"/>
          <w:szCs w:val="32"/>
        </w:rPr>
        <w:lastRenderedPageBreak/>
        <w:t>取得的收入。</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经营收入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指事业单位在专业业务活动及其辅助活动之外开展非独立核算经营活动取得的收入。</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附属单位缴款</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指事业单位附属的独立核算单位按有关规定上缴的收入。</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其他收入</w:t>
      </w:r>
      <w:r>
        <w:rPr>
          <w:rFonts w:ascii="仿宋" w:eastAsia="仿宋" w:hAnsi="仿宋" w:cs="仿宋" w:hint="eastAsia"/>
          <w:spacing w:val="4"/>
          <w:sz w:val="32"/>
          <w:szCs w:val="32"/>
        </w:rPr>
        <w:t>:</w:t>
      </w:r>
      <w:r>
        <w:rPr>
          <w:rFonts w:ascii="仿宋" w:eastAsia="仿宋" w:hAnsi="仿宋" w:cs="仿宋" w:hint="eastAsia"/>
          <w:spacing w:val="4"/>
          <w:sz w:val="32"/>
          <w:szCs w:val="32"/>
        </w:rPr>
        <w:t>指除上述“财政拨款收入”、“事业收入”、“经营收入”、“附属单位缴款”等之外取得的收入。</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用事业基金弥补收支差额</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指事业单位在当年的“财政拨款收入”、“财政</w:t>
      </w:r>
      <w:r>
        <w:rPr>
          <w:rFonts w:ascii="仿宋" w:eastAsia="仿宋" w:hAnsi="仿宋" w:cs="仿宋" w:hint="eastAsia"/>
          <w:spacing w:val="4"/>
          <w:sz w:val="32"/>
          <w:szCs w:val="32"/>
        </w:rPr>
        <w:t>拨</w:t>
      </w:r>
      <w:r>
        <w:rPr>
          <w:rFonts w:ascii="仿宋" w:eastAsia="仿宋" w:hAnsi="仿宋" w:cs="仿宋" w:hint="eastAsia"/>
          <w:spacing w:val="4"/>
          <w:sz w:val="32"/>
          <w:szCs w:val="32"/>
        </w:rPr>
        <w:t>款结转和结余资金”、“事业收入”、“事业单位经营收入”、“其</w:t>
      </w:r>
      <w:r>
        <w:rPr>
          <w:rFonts w:ascii="仿宋" w:eastAsia="仿宋" w:hAnsi="仿宋" w:cs="仿宋" w:hint="eastAsia"/>
          <w:spacing w:val="4"/>
          <w:sz w:val="32"/>
          <w:szCs w:val="32"/>
        </w:rPr>
        <w:t>他区收入”不足以安排当年支出的情况下，使用以前年度积累的事业基金</w:t>
      </w:r>
      <w:r>
        <w:rPr>
          <w:rFonts w:ascii="仿宋" w:eastAsia="仿宋" w:hAnsi="仿宋" w:cs="仿宋" w:hint="eastAsia"/>
          <w:spacing w:val="4"/>
          <w:sz w:val="32"/>
          <w:szCs w:val="32"/>
        </w:rPr>
        <w:t>(</w:t>
      </w:r>
      <w:r>
        <w:rPr>
          <w:rFonts w:ascii="仿宋" w:eastAsia="仿宋" w:hAnsi="仿宋" w:cs="仿宋" w:hint="eastAsia"/>
          <w:spacing w:val="4"/>
          <w:sz w:val="32"/>
          <w:szCs w:val="32"/>
        </w:rPr>
        <w:t>即事业单位当年收支相抵后按国家规定提取、用于弥补以后年度收支差额的基金</w:t>
      </w:r>
      <w:r>
        <w:rPr>
          <w:rFonts w:ascii="仿宋" w:eastAsia="仿宋" w:hAnsi="仿宋" w:cs="仿宋" w:hint="eastAsia"/>
          <w:spacing w:val="4"/>
          <w:sz w:val="32"/>
          <w:szCs w:val="32"/>
        </w:rPr>
        <w:t>)</w:t>
      </w:r>
      <w:r>
        <w:rPr>
          <w:rFonts w:ascii="仿宋" w:eastAsia="仿宋" w:hAnsi="仿宋" w:cs="仿宋" w:hint="eastAsia"/>
          <w:spacing w:val="4"/>
          <w:sz w:val="32"/>
          <w:szCs w:val="32"/>
        </w:rPr>
        <w:t>弥补本年度收支缺口的资金。</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上年结转和结余</w:t>
      </w:r>
      <w:r>
        <w:rPr>
          <w:rFonts w:ascii="仿宋" w:eastAsia="仿宋" w:hAnsi="仿宋" w:cs="仿宋" w:hint="eastAsia"/>
          <w:spacing w:val="4"/>
          <w:sz w:val="32"/>
          <w:szCs w:val="32"/>
        </w:rPr>
        <w:t>：指以前年度支出预算因客观条件变化未执行完毕、结转到本年度按有关规定继续使用的资金，既包括财政拨款结转和结余，也包括事业收入、经营收入、其他收入的结转和结余。</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结余分配</w:t>
      </w:r>
      <w:r>
        <w:rPr>
          <w:rFonts w:ascii="仿宋" w:eastAsia="仿宋" w:hAnsi="仿宋" w:cs="仿宋" w:hint="eastAsia"/>
          <w:spacing w:val="4"/>
          <w:sz w:val="32"/>
          <w:szCs w:val="32"/>
        </w:rPr>
        <w:t>：反应单位当年结余的分配情况。</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年末结转和结余</w:t>
      </w:r>
      <w:r>
        <w:rPr>
          <w:rFonts w:ascii="仿宋" w:eastAsia="仿宋" w:hAnsi="仿宋" w:cs="仿宋" w:hint="eastAsia"/>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lastRenderedPageBreak/>
        <w:t>基本支出</w:t>
      </w:r>
      <w:r>
        <w:rPr>
          <w:rFonts w:ascii="仿宋" w:eastAsia="仿宋" w:hAnsi="仿宋" w:cs="仿宋" w:hint="eastAsia"/>
          <w:spacing w:val="4"/>
          <w:sz w:val="32"/>
          <w:szCs w:val="32"/>
        </w:rPr>
        <w:t>：指为保障机构正常运转、完成日常工作任务而发生的人员支出和公用支出。</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项目支出</w:t>
      </w:r>
      <w:r>
        <w:rPr>
          <w:rFonts w:ascii="仿宋" w:eastAsia="仿宋" w:hAnsi="仿宋" w:cs="仿宋" w:hint="eastAsia"/>
          <w:spacing w:val="4"/>
          <w:sz w:val="32"/>
          <w:szCs w:val="32"/>
        </w:rPr>
        <w:t>：指在基本支出之外为完成特定行政任务和事业发展目标所发生的支出。</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经营支出</w:t>
      </w:r>
      <w:r>
        <w:rPr>
          <w:rFonts w:ascii="仿宋" w:eastAsia="仿宋" w:hAnsi="仿宋" w:cs="仿宋" w:hint="eastAsia"/>
          <w:spacing w:val="4"/>
          <w:sz w:val="32"/>
          <w:szCs w:val="32"/>
        </w:rPr>
        <w:t>：指事业单位在专业业务活动及其辅助活动之外开展非独立核算经营活动发生的支出。</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对附属单位补助支出</w:t>
      </w:r>
      <w:r>
        <w:rPr>
          <w:rFonts w:ascii="仿宋" w:eastAsia="仿宋" w:hAnsi="仿宋" w:cs="仿宋" w:hint="eastAsia"/>
          <w:spacing w:val="4"/>
          <w:sz w:val="32"/>
          <w:szCs w:val="32"/>
        </w:rPr>
        <w:t>：指事业单位发生的用非财政预算资金对附属单位的补助支出。</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“三公”经费</w:t>
      </w:r>
      <w:r>
        <w:rPr>
          <w:rFonts w:ascii="仿宋" w:eastAsia="仿宋" w:hAnsi="仿宋" w:cs="仿宋" w:hint="eastAsia"/>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rsidR="00444817" w:rsidRDefault="000142C5">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机关运行经费</w:t>
      </w:r>
      <w:r>
        <w:rPr>
          <w:rFonts w:ascii="仿宋" w:eastAsia="仿宋" w:hAnsi="仿宋" w:cs="仿宋" w:hint="eastAsia"/>
          <w:spacing w:val="4"/>
          <w:sz w:val="32"/>
          <w:szCs w:val="32"/>
        </w:rPr>
        <w:t>：为保障行政单位（含参照公务员法管理的事业单位）运行用于购买货物和服务的各项资金，包括办公及印刷费、邮电费、差旅费、会</w:t>
      </w:r>
      <w:r>
        <w:rPr>
          <w:rFonts w:ascii="仿宋" w:eastAsia="仿宋" w:hAnsi="仿宋" w:cs="仿宋" w:hint="eastAsia"/>
          <w:spacing w:val="4"/>
          <w:sz w:val="32"/>
          <w:szCs w:val="32"/>
        </w:rPr>
        <w:t>议费、福利费、日常维修费、专用材料及一般设备购置费、办公用房水电费、办公用房取暖费、办公用房物业管理费、公务用车运行维护费以及其他费用。</w:t>
      </w:r>
    </w:p>
    <w:p w:rsidR="00444817" w:rsidRDefault="000142C5">
      <w:pPr>
        <w:spacing w:line="204" w:lineRule="auto"/>
        <w:jc w:val="left"/>
      </w:pPr>
      <w:r>
        <w:rPr>
          <w:rFonts w:ascii="仿宋" w:eastAsia="仿宋" w:hAnsi="仿宋" w:cs="仿宋" w:hint="eastAsia"/>
          <w:b/>
          <w:bCs/>
          <w:spacing w:val="4"/>
          <w:sz w:val="32"/>
          <w:szCs w:val="32"/>
        </w:rPr>
        <w:lastRenderedPageBreak/>
        <w:t>其他需要解释的名词</w:t>
      </w:r>
      <w:r>
        <w:rPr>
          <w:rFonts w:ascii="仿宋" w:eastAsia="仿宋" w:hAnsi="仿宋" w:cs="仿宋" w:hint="eastAsia"/>
          <w:spacing w:val="4"/>
          <w:sz w:val="32"/>
          <w:szCs w:val="32"/>
        </w:rPr>
        <w:t>。</w:t>
      </w:r>
    </w:p>
    <w:p w:rsidR="00444817" w:rsidRDefault="00444817"/>
    <w:p w:rsidR="00444817" w:rsidRDefault="00444817"/>
    <w:sectPr w:rsidR="00444817" w:rsidSect="004448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0828"/>
    <w:multiLevelType w:val="singleLevel"/>
    <w:tmpl w:val="0CAE0828"/>
    <w:lvl w:ilvl="0">
      <w:start w:val="8"/>
      <w:numFmt w:val="chineseCounting"/>
      <w:suff w:val="nothing"/>
      <w:lvlText w:val="%1、"/>
      <w:lvlJc w:val="left"/>
      <w:rPr>
        <w:rFonts w:hint="eastAsia"/>
      </w:rPr>
    </w:lvl>
  </w:abstractNum>
  <w:abstractNum w:abstractNumId="1">
    <w:nsid w:val="32CD2E15"/>
    <w:multiLevelType w:val="singleLevel"/>
    <w:tmpl w:val="32CD2E15"/>
    <w:lvl w:ilvl="0">
      <w:start w:val="1"/>
      <w:numFmt w:val="chineseCounting"/>
      <w:suff w:val="nothing"/>
      <w:lvlText w:val="（%1）"/>
      <w:lvlJc w:val="left"/>
      <w:rPr>
        <w:rFonts w:hint="eastAsia"/>
      </w:rPr>
    </w:lvl>
  </w:abstractNum>
  <w:abstractNum w:abstractNumId="2">
    <w:nsid w:val="40B6F801"/>
    <w:multiLevelType w:val="singleLevel"/>
    <w:tmpl w:val="40B6F801"/>
    <w:lvl w:ilvl="0">
      <w:start w:val="4"/>
      <w:numFmt w:val="decimal"/>
      <w:lvlText w:val="%1."/>
      <w:lvlJc w:val="left"/>
      <w:pPr>
        <w:tabs>
          <w:tab w:val="left" w:pos="312"/>
        </w:tabs>
      </w:pPr>
    </w:lvl>
  </w:abstractNum>
  <w:abstractNum w:abstractNumId="3">
    <w:nsid w:val="6AF4BF66"/>
    <w:multiLevelType w:val="singleLevel"/>
    <w:tmpl w:val="6AF4BF66"/>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jNjMzQ0OWNhZjIzOThlNDAzNGQ5YWZhMTdjN2I1YzQifQ=="/>
  </w:docVars>
  <w:rsids>
    <w:rsidRoot w:val="7E3F0B7D"/>
    <w:rsid w:val="000014A7"/>
    <w:rsid w:val="000142C5"/>
    <w:rsid w:val="00052B5B"/>
    <w:rsid w:val="00321AA2"/>
    <w:rsid w:val="00444817"/>
    <w:rsid w:val="00774AFB"/>
    <w:rsid w:val="00B07C1B"/>
    <w:rsid w:val="00D24AB9"/>
    <w:rsid w:val="00D82F77"/>
    <w:rsid w:val="00DC3921"/>
    <w:rsid w:val="00E4217F"/>
    <w:rsid w:val="00F21576"/>
    <w:rsid w:val="08517CDF"/>
    <w:rsid w:val="0AC5299E"/>
    <w:rsid w:val="0C0C02DF"/>
    <w:rsid w:val="0E115DFD"/>
    <w:rsid w:val="11D27EAE"/>
    <w:rsid w:val="20D97C1B"/>
    <w:rsid w:val="23553F43"/>
    <w:rsid w:val="299664C8"/>
    <w:rsid w:val="346B286A"/>
    <w:rsid w:val="3E887A55"/>
    <w:rsid w:val="3F28132A"/>
    <w:rsid w:val="44AF394E"/>
    <w:rsid w:val="49221B6F"/>
    <w:rsid w:val="6544153D"/>
    <w:rsid w:val="68CD37BD"/>
    <w:rsid w:val="6C940C35"/>
    <w:rsid w:val="7E3F0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44817"/>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44817"/>
    <w:pPr>
      <w:spacing w:after="0"/>
      <w:ind w:firstLine="420"/>
    </w:pPr>
  </w:style>
  <w:style w:type="paragraph" w:styleId="a4">
    <w:name w:val="Body Text"/>
    <w:basedOn w:val="a"/>
    <w:uiPriority w:val="99"/>
    <w:unhideWhenUsed/>
    <w:qFormat/>
    <w:rsid w:val="00444817"/>
    <w:pPr>
      <w:spacing w:after="120"/>
    </w:pPr>
  </w:style>
  <w:style w:type="paragraph" w:styleId="a5">
    <w:name w:val="footer"/>
    <w:basedOn w:val="a"/>
    <w:qFormat/>
    <w:rsid w:val="00444817"/>
    <w:pPr>
      <w:tabs>
        <w:tab w:val="center" w:pos="4153"/>
        <w:tab w:val="right" w:pos="8306"/>
      </w:tabs>
      <w:snapToGrid w:val="0"/>
      <w:jc w:val="left"/>
    </w:pPr>
    <w:rPr>
      <w:sz w:val="18"/>
      <w:szCs w:val="18"/>
    </w:rPr>
  </w:style>
  <w:style w:type="paragraph" w:styleId="a6">
    <w:name w:val="header"/>
    <w:basedOn w:val="a"/>
    <w:qFormat/>
    <w:rsid w:val="00444817"/>
    <w:pPr>
      <w:pBdr>
        <w:bottom w:val="single" w:sz="6" w:space="1" w:color="auto"/>
      </w:pBdr>
      <w:tabs>
        <w:tab w:val="center" w:pos="4153"/>
        <w:tab w:val="right" w:pos="8306"/>
      </w:tabs>
      <w:snapToGrid w:val="0"/>
      <w:jc w:val="center"/>
    </w:pPr>
    <w:rPr>
      <w:sz w:val="18"/>
      <w:szCs w:val="18"/>
    </w:rPr>
  </w:style>
  <w:style w:type="paragraph" w:customStyle="1" w:styleId="WPSOffice1">
    <w:name w:val="WPSOffice手动目录 1"/>
    <w:qFormat/>
    <w:rsid w:val="00444817"/>
  </w:style>
  <w:style w:type="paragraph" w:customStyle="1" w:styleId="WPSOffice2">
    <w:name w:val="WPSOffice手动目录 2"/>
    <w:qFormat/>
    <w:rsid w:val="00444817"/>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657</Words>
  <Characters>3749</Characters>
  <Application>Microsoft Office Word</Application>
  <DocSecurity>0</DocSecurity>
  <Lines>31</Lines>
  <Paragraphs>8</Paragraphs>
  <ScaleCrop>false</ScaleCrop>
  <Company>CHINA</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2021-10-28T11:45:00Z</cp:lastPrinted>
  <dcterms:created xsi:type="dcterms:W3CDTF">2021-10-28T10:29:00Z</dcterms:created>
  <dcterms:modified xsi:type="dcterms:W3CDTF">2022-10-20T08:48:00Z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FA2DE0EFE28E404CAC954CCE78081C7F</vt:lpwstr>
  </property>
</Properties>
</file>