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lang w:eastAsia="zh-CN"/>
        </w:rPr>
        <w:t>朔州市朔城区人力资源和社会保障局</w:t>
      </w:r>
      <w:r>
        <w:rPr>
          <w:rFonts w:hint="eastAsia" w:ascii="黑体" w:eastAsia="黑体"/>
          <w:sz w:val="44"/>
          <w:szCs w:val="44"/>
          <w:lang w:val="en-US" w:eastAsia="zh-CN"/>
        </w:rPr>
        <w:t xml:space="preserve">  </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1.</w:t>
      </w:r>
      <w:r>
        <w:rPr>
          <w:rFonts w:hint="eastAsia" w:ascii="仿宋_GB2312" w:eastAsia="仿宋_GB2312"/>
          <w:b w:val="0"/>
          <w:bCs/>
          <w:sz w:val="32"/>
          <w:szCs w:val="32"/>
        </w:rPr>
        <w:t>贯彻执行国家人力资源和社会保障事业发展规划和政策法规。拟订全区人力资源和社会保障事业发展规划和政策并负责组织实施和监督检查。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2.</w:t>
      </w:r>
      <w:r>
        <w:rPr>
          <w:rFonts w:hint="eastAsia" w:ascii="仿宋_GB2312" w:eastAsia="仿宋_GB2312"/>
          <w:b w:val="0"/>
          <w:bCs/>
          <w:sz w:val="32"/>
          <w:szCs w:val="32"/>
        </w:rPr>
        <w:t>拟订全区人力资源市场发展规划和人力资源流动政策。指导全区人力资源市场建设，建设统一规范的人力资源市场，促进人力资源合理流动和有效配置。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3.</w:t>
      </w:r>
      <w:r>
        <w:rPr>
          <w:rFonts w:hint="eastAsia" w:ascii="仿宋_GB2312" w:eastAsia="仿宋_GB2312"/>
          <w:b w:val="0"/>
          <w:bCs/>
          <w:sz w:val="32"/>
          <w:szCs w:val="32"/>
        </w:rPr>
        <w:t>拟订城乡就业发展规划和政策，完善公共就业服务体系；拟定就业援助制度，完善职业资格</w:t>
      </w:r>
      <w:r>
        <w:rPr>
          <w:rFonts w:hint="eastAsia" w:ascii="仿宋_GB2312" w:eastAsia="仿宋_GB2312"/>
          <w:b w:val="0"/>
          <w:bCs/>
          <w:sz w:val="32"/>
          <w:szCs w:val="32"/>
          <w:lang w:eastAsia="zh-CN"/>
        </w:rPr>
        <w:t>制</w:t>
      </w:r>
      <w:r>
        <w:rPr>
          <w:rFonts w:hint="eastAsia" w:ascii="仿宋_GB2312" w:eastAsia="仿宋_GB2312"/>
          <w:b w:val="0"/>
          <w:bCs/>
          <w:sz w:val="32"/>
          <w:szCs w:val="32"/>
        </w:rPr>
        <w:t>度；建立面向城乡劳动者的职业培训制度，落实高校毕业生就业政策，会同有关部门拟定高技能人才，农村实用人才培养和激励政策</w:t>
      </w:r>
      <w:r>
        <w:rPr>
          <w:rFonts w:hint="eastAsia" w:ascii="仿宋_GB2312" w:eastAsia="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4.</w:t>
      </w:r>
      <w:r>
        <w:rPr>
          <w:rFonts w:hint="eastAsia" w:ascii="仿宋_GB2312" w:eastAsia="仿宋_GB2312"/>
          <w:b w:val="0"/>
          <w:bCs/>
          <w:sz w:val="32"/>
          <w:szCs w:val="32"/>
        </w:rPr>
        <w:t>建立覆盖我</w:t>
      </w:r>
      <w:r>
        <w:rPr>
          <w:rFonts w:hint="eastAsia" w:ascii="仿宋_GB2312" w:eastAsia="仿宋_GB2312"/>
          <w:b w:val="0"/>
          <w:bCs/>
          <w:sz w:val="32"/>
          <w:szCs w:val="32"/>
          <w:lang w:eastAsia="zh-CN"/>
        </w:rPr>
        <w:t>区</w:t>
      </w:r>
      <w:r>
        <w:rPr>
          <w:rFonts w:hint="eastAsia" w:ascii="仿宋_GB2312" w:eastAsia="仿宋_GB2312"/>
          <w:b w:val="0"/>
          <w:bCs/>
          <w:sz w:val="32"/>
          <w:szCs w:val="32"/>
        </w:rPr>
        <w:t>的社会保障体系，组织实施城乡社会保险及其补充保险政策和标准。会同有关部门组织实施社会保险及其补充保险基金管理和监督办法，编制全区社会保险基金</w:t>
      </w:r>
      <w:r>
        <w:rPr>
          <w:rFonts w:hint="eastAsia" w:ascii="仿宋_GB2312" w:eastAsia="仿宋_GB2312"/>
          <w:b w:val="0"/>
          <w:bCs/>
          <w:sz w:val="32"/>
          <w:szCs w:val="32"/>
          <w:lang w:eastAsia="zh-CN"/>
        </w:rPr>
        <w:t>预、</w:t>
      </w:r>
      <w:r>
        <w:rPr>
          <w:rFonts w:hint="eastAsia" w:ascii="仿宋_GB2312" w:eastAsia="仿宋_GB2312"/>
          <w:b w:val="0"/>
          <w:bCs/>
          <w:sz w:val="32"/>
          <w:szCs w:val="32"/>
        </w:rPr>
        <w:t>决算草案。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5.</w:t>
      </w:r>
      <w:r>
        <w:rPr>
          <w:rFonts w:hint="eastAsia" w:ascii="仿宋_GB2312" w:eastAsia="仿宋_GB2312"/>
          <w:b w:val="0"/>
          <w:bCs/>
          <w:sz w:val="32"/>
          <w:szCs w:val="32"/>
        </w:rPr>
        <w:t>负责全区就业、失业、社会保险基金预测</w:t>
      </w:r>
      <w:r>
        <w:rPr>
          <w:rFonts w:hint="eastAsia" w:ascii="仿宋_GB2312" w:eastAsia="仿宋_GB2312"/>
          <w:b w:val="0"/>
          <w:bCs/>
          <w:sz w:val="32"/>
          <w:szCs w:val="32"/>
          <w:lang w:eastAsia="zh-CN"/>
        </w:rPr>
        <w:t>、</w:t>
      </w:r>
      <w:r>
        <w:rPr>
          <w:rFonts w:hint="eastAsia" w:ascii="仿宋_GB2312" w:eastAsia="仿宋_GB2312"/>
          <w:b w:val="0"/>
          <w:bCs/>
          <w:sz w:val="32"/>
          <w:szCs w:val="32"/>
        </w:rPr>
        <w:t>预警和信息引导。拟订应对预案，实施预防、调节和控制，保持就业形势稳定和社会保险基金总体收支平衡。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6.</w:t>
      </w:r>
      <w:r>
        <w:rPr>
          <w:rFonts w:hint="eastAsia" w:ascii="仿宋_GB2312" w:eastAsia="仿宋_GB2312"/>
          <w:b w:val="0"/>
          <w:bCs/>
          <w:sz w:val="32"/>
          <w:szCs w:val="32"/>
        </w:rPr>
        <w:t>负责全区</w:t>
      </w:r>
      <w:r>
        <w:rPr>
          <w:rFonts w:hint="eastAsia" w:ascii="仿宋_GB2312" w:eastAsia="仿宋_GB2312"/>
          <w:b w:val="0"/>
          <w:bCs/>
          <w:sz w:val="32"/>
          <w:szCs w:val="32"/>
          <w:lang w:eastAsia="zh-CN"/>
        </w:rPr>
        <w:t>企</w:t>
      </w:r>
      <w:r>
        <w:rPr>
          <w:rFonts w:hint="eastAsia" w:ascii="仿宋_GB2312" w:eastAsia="仿宋_GB2312"/>
          <w:b w:val="0"/>
          <w:bCs/>
          <w:sz w:val="32"/>
          <w:szCs w:val="32"/>
        </w:rPr>
        <w:t>事业单位人员管理工作。会同有关部门贯彻落实企事业单位人员工资收入分配政策，建立企事业单位人员工资正常增长和支</w:t>
      </w:r>
      <w:r>
        <w:rPr>
          <w:rFonts w:hint="eastAsia" w:ascii="仿宋_GB2312" w:eastAsia="仿宋_GB2312"/>
          <w:b w:val="0"/>
          <w:bCs/>
          <w:sz w:val="32"/>
          <w:szCs w:val="32"/>
          <w:lang w:eastAsia="zh-CN"/>
        </w:rPr>
        <w:t>付</w:t>
      </w:r>
      <w:r>
        <w:rPr>
          <w:rFonts w:hint="eastAsia" w:ascii="仿宋_GB2312" w:eastAsia="仿宋_GB2312"/>
          <w:b w:val="0"/>
          <w:bCs/>
          <w:sz w:val="32"/>
          <w:szCs w:val="32"/>
        </w:rPr>
        <w:t>保障机制。贯彻落实企事业单位人员福利和离退休政策，指导和监督国有</w:t>
      </w:r>
      <w:r>
        <w:rPr>
          <w:rFonts w:hint="eastAsia" w:ascii="仿宋_GB2312" w:eastAsia="仿宋_GB2312"/>
          <w:b w:val="0"/>
          <w:bCs/>
          <w:sz w:val="32"/>
          <w:szCs w:val="32"/>
          <w:lang w:eastAsia="zh-CN"/>
        </w:rPr>
        <w:t>企</w:t>
      </w:r>
      <w:r>
        <w:rPr>
          <w:rFonts w:hint="eastAsia" w:ascii="仿宋_GB2312" w:eastAsia="仿宋_GB2312"/>
          <w:b w:val="0"/>
          <w:bCs/>
          <w:sz w:val="32"/>
          <w:szCs w:val="32"/>
        </w:rPr>
        <w:t>业工资总额管理和</w:t>
      </w:r>
      <w:r>
        <w:rPr>
          <w:rFonts w:hint="eastAsia" w:ascii="仿宋_GB2312" w:eastAsia="仿宋_GB2312"/>
          <w:b w:val="0"/>
          <w:bCs/>
          <w:sz w:val="32"/>
          <w:szCs w:val="32"/>
          <w:lang w:eastAsia="zh-CN"/>
        </w:rPr>
        <w:t>企</w:t>
      </w:r>
      <w:r>
        <w:rPr>
          <w:rFonts w:hint="eastAsia" w:ascii="仿宋_GB2312" w:eastAsia="仿宋_GB2312"/>
          <w:b w:val="0"/>
          <w:bCs/>
          <w:sz w:val="32"/>
          <w:szCs w:val="32"/>
        </w:rPr>
        <w:t>业负责人工资收入分配。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7.</w:t>
      </w:r>
      <w:r>
        <w:rPr>
          <w:rFonts w:hint="eastAsia" w:ascii="仿宋_GB2312" w:eastAsia="仿宋_GB2312"/>
          <w:b w:val="0"/>
          <w:bCs/>
          <w:sz w:val="32"/>
          <w:szCs w:val="32"/>
        </w:rPr>
        <w:t>会同有关部门指导和实施事业单位人事制度改革。建立和完善事业单位人员和机关工勤人员管理</w:t>
      </w:r>
      <w:r>
        <w:rPr>
          <w:rFonts w:hint="eastAsia" w:ascii="仿宋_GB2312" w:eastAsia="仿宋_GB2312"/>
          <w:b w:val="0"/>
          <w:bCs/>
          <w:sz w:val="32"/>
          <w:szCs w:val="32"/>
          <w:lang w:eastAsia="zh-CN"/>
        </w:rPr>
        <w:t>政</w:t>
      </w:r>
      <w:r>
        <w:rPr>
          <w:rFonts w:hint="eastAsia" w:ascii="仿宋_GB2312" w:eastAsia="仿宋_GB2312"/>
          <w:b w:val="0"/>
          <w:bCs/>
          <w:sz w:val="32"/>
          <w:szCs w:val="32"/>
        </w:rPr>
        <w:t>策，参与人才管理工作，制订专业技术人员管理和继续教育政策，牵头推进深化职称制度改革工作，落实博士后管理办法。负责高层次专业技术人才选技和培养工作。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8.</w:t>
      </w:r>
      <w:r>
        <w:rPr>
          <w:rFonts w:hint="eastAsia" w:ascii="仿宋_GB2312" w:eastAsia="仿宋_GB2312"/>
          <w:b w:val="0"/>
          <w:bCs/>
          <w:sz w:val="32"/>
          <w:szCs w:val="32"/>
        </w:rPr>
        <w:t>拟订引进回(境）外人才和智力政策与措施，负责全区引进回（境）外人才和智力工作，组织实施重大人才智力项目引选计划，加强国际交流与合作工作。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9.</w:t>
      </w:r>
      <w:r>
        <w:rPr>
          <w:rFonts w:hint="eastAsia" w:ascii="仿宋_GB2312" w:eastAsia="仿宋_GB2312"/>
          <w:b w:val="0"/>
          <w:bCs/>
          <w:sz w:val="32"/>
          <w:szCs w:val="32"/>
        </w:rPr>
        <w:t>会同有关部门拟订农民工工作综合性政策和规划，</w:t>
      </w:r>
      <w:r>
        <w:rPr>
          <w:rFonts w:hint="eastAsia" w:ascii="仿宋_GB2312" w:eastAsia="仿宋_GB2312"/>
          <w:b w:val="0"/>
          <w:bCs/>
          <w:sz w:val="32"/>
          <w:szCs w:val="32"/>
          <w:lang w:eastAsia="zh-CN"/>
        </w:rPr>
        <w:t>推</w:t>
      </w:r>
      <w:r>
        <w:rPr>
          <w:rFonts w:hint="eastAsia" w:ascii="仿宋_GB2312" w:eastAsia="仿宋_GB2312"/>
          <w:b w:val="0"/>
          <w:bCs/>
          <w:sz w:val="32"/>
          <w:szCs w:val="32"/>
        </w:rPr>
        <w:t>动农民工相关政策的落实，协调解决重点难点问题，维护农民工合法权益。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10.</w:t>
      </w:r>
      <w:r>
        <w:rPr>
          <w:rFonts w:hint="eastAsia" w:ascii="仿宋_GB2312" w:eastAsia="仿宋_GB2312"/>
          <w:b w:val="0"/>
          <w:bCs/>
          <w:sz w:val="32"/>
          <w:szCs w:val="32"/>
        </w:rPr>
        <w:t>组织实施劳动人事争议调解仲裁制度和劳动关系政策、完善劳动关系协调机制。监督落实消除非法使用童工</w:t>
      </w:r>
      <w:r>
        <w:rPr>
          <w:rFonts w:hint="eastAsia" w:ascii="仿宋_GB2312" w:eastAsia="仿宋_GB2312"/>
          <w:b w:val="0"/>
          <w:bCs/>
          <w:sz w:val="32"/>
          <w:szCs w:val="32"/>
          <w:lang w:eastAsia="zh-CN"/>
        </w:rPr>
        <w:t>政策</w:t>
      </w:r>
      <w:r>
        <w:rPr>
          <w:rFonts w:hint="eastAsia" w:ascii="仿宋_GB2312" w:eastAsia="仿宋_GB2312"/>
          <w:b w:val="0"/>
          <w:bCs/>
          <w:sz w:val="32"/>
          <w:szCs w:val="32"/>
        </w:rPr>
        <w:t>和女工、未成年工的特殊劳动保护政策，组织实施劳动监察</w:t>
      </w:r>
      <w:r>
        <w:rPr>
          <w:rFonts w:hint="eastAsia" w:ascii="仿宋_GB2312" w:eastAsia="仿宋_GB2312"/>
          <w:b w:val="0"/>
          <w:bCs/>
          <w:sz w:val="32"/>
          <w:szCs w:val="32"/>
          <w:lang w:eastAsia="zh-CN"/>
        </w:rPr>
        <w:t>、</w:t>
      </w:r>
      <w:r>
        <w:rPr>
          <w:rFonts w:hint="eastAsia" w:ascii="仿宋_GB2312" w:eastAsia="仿宋_GB2312"/>
          <w:b w:val="0"/>
          <w:bCs/>
          <w:sz w:val="32"/>
          <w:szCs w:val="32"/>
        </w:rPr>
        <w:t>协调劳动者维权工作</w:t>
      </w:r>
      <w:r>
        <w:rPr>
          <w:rFonts w:hint="eastAsia" w:ascii="仿宋_GB2312" w:eastAsia="仿宋_GB2312"/>
          <w:b w:val="0"/>
          <w:bCs/>
          <w:sz w:val="32"/>
          <w:szCs w:val="32"/>
          <w:lang w:eastAsia="zh-CN"/>
        </w:rPr>
        <w:t>，</w:t>
      </w:r>
      <w:r>
        <w:rPr>
          <w:rFonts w:hint="eastAsia" w:ascii="仿宋_GB2312" w:eastAsia="仿宋_GB2312"/>
          <w:b w:val="0"/>
          <w:bCs/>
          <w:sz w:val="32"/>
          <w:szCs w:val="32"/>
        </w:rPr>
        <w:t>依法查处重大案件，受理协调劳动人事</w:t>
      </w:r>
      <w:r>
        <w:rPr>
          <w:rFonts w:hint="eastAsia" w:ascii="仿宋_GB2312" w:eastAsia="仿宋_GB2312"/>
          <w:b w:val="0"/>
          <w:bCs/>
          <w:sz w:val="32"/>
          <w:szCs w:val="32"/>
          <w:lang w:eastAsia="zh-CN"/>
        </w:rPr>
        <w:t>信</w:t>
      </w:r>
      <w:r>
        <w:rPr>
          <w:rFonts w:hint="eastAsia" w:ascii="仿宋_GB2312" w:eastAsia="仿宋_GB2312"/>
          <w:b w:val="0"/>
          <w:bCs/>
          <w:sz w:val="32"/>
          <w:szCs w:val="32"/>
        </w:rPr>
        <w:t>访事项</w:t>
      </w:r>
      <w:r>
        <w:rPr>
          <w:rFonts w:hint="eastAsia" w:ascii="仿宋_GB2312" w:eastAsia="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11.</w:t>
      </w:r>
      <w:r>
        <w:rPr>
          <w:rFonts w:hint="eastAsia" w:ascii="仿宋_GB2312" w:eastAsia="仿宋_GB2312"/>
          <w:b w:val="0"/>
          <w:bCs/>
          <w:sz w:val="32"/>
          <w:szCs w:val="32"/>
        </w:rPr>
        <w:t>按国干部管理权限，承办区政府和区人大</w:t>
      </w:r>
      <w:r>
        <w:rPr>
          <w:rFonts w:hint="eastAsia" w:ascii="仿宋_GB2312" w:eastAsia="仿宋_GB2312"/>
          <w:b w:val="0"/>
          <w:bCs/>
          <w:sz w:val="32"/>
          <w:szCs w:val="32"/>
          <w:lang w:eastAsia="zh-CN"/>
        </w:rPr>
        <w:t>常</w:t>
      </w:r>
      <w:r>
        <w:rPr>
          <w:rFonts w:hint="eastAsia" w:ascii="仿宋_GB2312" w:eastAsia="仿宋_GB2312"/>
          <w:b w:val="0"/>
          <w:bCs/>
          <w:sz w:val="32"/>
          <w:szCs w:val="32"/>
        </w:rPr>
        <w:t>委会的人事任免事项</w:t>
      </w:r>
      <w:r>
        <w:rPr>
          <w:rFonts w:hint="eastAsia" w:ascii="仿宋_GB2312" w:eastAsia="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12.</w:t>
      </w:r>
      <w:r>
        <w:rPr>
          <w:rFonts w:hint="eastAsia" w:ascii="仿宋_GB2312" w:eastAsia="仿宋_GB2312"/>
          <w:b w:val="0"/>
          <w:bCs/>
          <w:sz w:val="32"/>
          <w:szCs w:val="32"/>
        </w:rPr>
        <w:t>承办区委</w:t>
      </w:r>
      <w:r>
        <w:rPr>
          <w:rFonts w:hint="eastAsia" w:ascii="仿宋_GB2312" w:eastAsia="仿宋_GB2312"/>
          <w:b w:val="0"/>
          <w:bCs/>
          <w:sz w:val="32"/>
          <w:szCs w:val="32"/>
          <w:lang w:eastAsia="zh-CN"/>
        </w:rPr>
        <w:t>、</w:t>
      </w:r>
      <w:r>
        <w:rPr>
          <w:rFonts w:hint="eastAsia" w:ascii="仿宋_GB2312" w:eastAsia="仿宋_GB2312"/>
          <w:b w:val="0"/>
          <w:bCs/>
          <w:sz w:val="32"/>
          <w:szCs w:val="32"/>
        </w:rPr>
        <w:t>区政府交办的其他事项。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13.</w:t>
      </w:r>
      <w:r>
        <w:rPr>
          <w:rFonts w:hint="eastAsia" w:ascii="仿宋_GB2312" w:eastAsia="仿宋_GB2312"/>
          <w:b w:val="0"/>
          <w:bCs/>
          <w:sz w:val="32"/>
          <w:szCs w:val="32"/>
        </w:rPr>
        <w:t>职能转变。区人社局要大力精简行政审批事项，压</w:t>
      </w:r>
      <w:r>
        <w:rPr>
          <w:rFonts w:hint="eastAsia" w:ascii="仿宋_GB2312" w:eastAsia="仿宋_GB2312"/>
          <w:b w:val="0"/>
          <w:bCs/>
          <w:sz w:val="32"/>
          <w:szCs w:val="32"/>
          <w:lang w:eastAsia="zh-CN"/>
        </w:rPr>
        <w:t>缩</w:t>
      </w:r>
      <w:r>
        <w:rPr>
          <w:rFonts w:hint="eastAsia" w:ascii="仿宋_GB2312" w:eastAsia="仿宋_GB2312"/>
          <w:b w:val="0"/>
          <w:bCs/>
          <w:sz w:val="32"/>
          <w:szCs w:val="32"/>
        </w:rPr>
        <w:t>涉民涉企审批和服务时限，提高事项“网上办理”比例；扩大自主评审范</w:t>
      </w:r>
      <w:r>
        <w:rPr>
          <w:rFonts w:hint="eastAsia" w:ascii="仿宋_GB2312" w:eastAsia="仿宋_GB2312"/>
          <w:b w:val="0"/>
          <w:bCs/>
          <w:sz w:val="32"/>
          <w:szCs w:val="32"/>
          <w:lang w:eastAsia="zh-CN"/>
        </w:rPr>
        <w:t>围</w:t>
      </w:r>
      <w:r>
        <w:rPr>
          <w:rFonts w:hint="eastAsia" w:ascii="仿宋_GB2312" w:eastAsia="仿宋_GB2312"/>
          <w:b w:val="0"/>
          <w:bCs/>
          <w:sz w:val="32"/>
          <w:szCs w:val="32"/>
        </w:rPr>
        <w:t>，下放职称评审权；落实事业单位用人自主权，下放岗位聘用认定权限；开展“多证合一”试点，促进人力资源和社会保障公共服务便民化、切实保障和改善民生。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_GB2312" w:eastAsia="仿宋_GB2312"/>
          <w:b w:val="0"/>
          <w:bCs/>
          <w:sz w:val="32"/>
          <w:szCs w:val="32"/>
          <w:lang w:val="en-US" w:eastAsia="zh-CN"/>
        </w:rPr>
        <w:t>14.</w:t>
      </w:r>
      <w:r>
        <w:rPr>
          <w:rFonts w:hint="eastAsia" w:ascii="仿宋_GB2312" w:eastAsia="仿宋_GB2312"/>
          <w:b w:val="0"/>
          <w:bCs/>
          <w:sz w:val="32"/>
          <w:szCs w:val="32"/>
        </w:rPr>
        <w:t>职责调整。公务员管理职责（含公务员调配、工资福利职责）划入区委组织部；军队转业干部安</w:t>
      </w:r>
      <w:r>
        <w:rPr>
          <w:rFonts w:hint="eastAsia" w:ascii="仿宋_GB2312" w:eastAsia="仿宋_GB2312"/>
          <w:b w:val="0"/>
          <w:bCs/>
          <w:sz w:val="32"/>
          <w:szCs w:val="32"/>
          <w:lang w:eastAsia="zh-CN"/>
        </w:rPr>
        <w:t>置</w:t>
      </w:r>
      <w:r>
        <w:rPr>
          <w:rFonts w:hint="eastAsia" w:ascii="仿宋_GB2312" w:eastAsia="仿宋_GB2312"/>
          <w:b w:val="0"/>
          <w:bCs/>
          <w:sz w:val="32"/>
          <w:szCs w:val="32"/>
        </w:rPr>
        <w:t>、管理服务职</w:t>
      </w:r>
      <w:r>
        <w:rPr>
          <w:rFonts w:hint="eastAsia" w:ascii="仿宋_GB2312" w:eastAsia="仿宋_GB2312"/>
          <w:b w:val="0"/>
          <w:bCs/>
          <w:sz w:val="32"/>
          <w:szCs w:val="32"/>
          <w:lang w:eastAsia="zh-CN"/>
        </w:rPr>
        <w:t>责划入区退役军人事务局，基本医疗保险、生育保险职责划入区医疗保障局；外国专家职责划入区科学技术局。</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1.</w:t>
      </w:r>
      <w:r>
        <w:rPr>
          <w:rFonts w:hint="eastAsia" w:ascii="仿宋_GB2312" w:eastAsia="仿宋_GB2312"/>
          <w:b w:val="0"/>
          <w:bCs/>
          <w:sz w:val="32"/>
          <w:szCs w:val="32"/>
        </w:rPr>
        <w:t>秘书股</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负责综合协调局机关政务、事务工作，拟订机关工作制度并督促检查。负责处理机关文电、会务、人事、信息、财务、基金监督审计、机要、文秘、编制、党宣、保密、接待、规划计划、统计、信访、机关后勤、网络维护等日常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2.</w:t>
      </w:r>
      <w:r>
        <w:rPr>
          <w:rFonts w:hint="eastAsia" w:ascii="仿宋_GB2312" w:eastAsia="仿宋_GB2312"/>
          <w:b w:val="0"/>
          <w:bCs/>
          <w:sz w:val="32"/>
          <w:szCs w:val="32"/>
        </w:rPr>
        <w:t>工资福利股</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根据国家、省、市有关政策法规，拟订企事业单位工作人员（合特</w:t>
      </w:r>
      <w:r>
        <w:rPr>
          <w:rFonts w:hint="eastAsia" w:ascii="仿宋_GB2312" w:eastAsia="仿宋_GB2312"/>
          <w:b w:val="0"/>
          <w:bCs/>
          <w:sz w:val="32"/>
          <w:szCs w:val="32"/>
          <w:lang w:eastAsia="zh-CN"/>
        </w:rPr>
        <w:t>殊</w:t>
      </w:r>
      <w:r>
        <w:rPr>
          <w:rFonts w:hint="eastAsia" w:ascii="仿宋_GB2312" w:eastAsia="仿宋_GB2312"/>
          <w:b w:val="0"/>
          <w:bCs/>
          <w:sz w:val="32"/>
          <w:szCs w:val="32"/>
        </w:rPr>
        <w:t>贡献人员）的工资收入分配、福利和离退休政策并组织实施；拟订地方性津贴、补贴政策并组织实施；负责全区企事业单位工资核准及离退休费审批工作；负责享受特殊贡献待遇人员的审批工作。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3.</w:t>
      </w:r>
      <w:r>
        <w:rPr>
          <w:rFonts w:hint="eastAsia" w:ascii="仿宋_GB2312" w:eastAsia="仿宋_GB2312"/>
          <w:b w:val="0"/>
          <w:bCs/>
          <w:sz w:val="32"/>
          <w:szCs w:val="32"/>
        </w:rPr>
        <w:t>社会保障股</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贯彻落实国家机关、企事业单位基本养老保险及其补充养老保险政策，实施社会保障改革方案和发展规划。组织实施农村养老保险费筹集、养老金支付、基金管理办法和经办机构管理规则。审核社会保险费用执行情况和基本养老、失业、工伤保险领取</w:t>
      </w:r>
      <w:r>
        <w:rPr>
          <w:rFonts w:hint="eastAsia" w:ascii="仿宋_GB2312" w:eastAsia="仿宋_GB2312"/>
          <w:b w:val="0"/>
          <w:bCs/>
          <w:sz w:val="32"/>
          <w:szCs w:val="32"/>
          <w:lang w:eastAsia="zh-CN"/>
        </w:rPr>
        <w:t>条件、</w:t>
      </w:r>
      <w:r>
        <w:rPr>
          <w:rFonts w:hint="eastAsia" w:ascii="仿宋_GB2312" w:eastAsia="仿宋_GB2312"/>
          <w:b w:val="0"/>
          <w:bCs/>
          <w:sz w:val="32"/>
          <w:szCs w:val="32"/>
        </w:rPr>
        <w:t>统计工作。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4.</w:t>
      </w:r>
      <w:r>
        <w:rPr>
          <w:rFonts w:hint="eastAsia" w:ascii="仿宋_GB2312" w:eastAsia="仿宋_GB2312"/>
          <w:b w:val="0"/>
          <w:bCs/>
          <w:sz w:val="32"/>
          <w:szCs w:val="32"/>
        </w:rPr>
        <w:t>离退休人员管理股</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负责全区事业单位和企业职工离退休审批及年度审验；负责死亡抚恤金、丧葬费领取审核；负责遗属生活困难补助审核，审批及年度审验等。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5.</w:t>
      </w:r>
      <w:r>
        <w:rPr>
          <w:rFonts w:hint="eastAsia" w:ascii="仿宋_GB2312" w:eastAsia="仿宋_GB2312"/>
          <w:b w:val="0"/>
          <w:bCs/>
          <w:sz w:val="32"/>
          <w:szCs w:val="32"/>
        </w:rPr>
        <w:t>档案管理股</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负责全区企事业单位干部、职工档案的日常管理工作；做好调入干部、职工档案信息录入和调出人员的档案转移工作；负责档案的安全、保密、保护工作。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6.</w:t>
      </w:r>
      <w:r>
        <w:rPr>
          <w:rFonts w:hint="eastAsia" w:ascii="仿宋_GB2312" w:eastAsia="仿宋_GB2312"/>
          <w:b w:val="0"/>
          <w:bCs/>
          <w:sz w:val="32"/>
          <w:szCs w:val="32"/>
        </w:rPr>
        <w:t>专业技术人员管理股</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拟订全区专业技术人员管理和继续教育政策规划并组织实施；负责高层次专业技术人才培养、</w:t>
      </w:r>
      <w:r>
        <w:rPr>
          <w:rFonts w:hint="eastAsia" w:ascii="仿宋_GB2312" w:eastAsia="仿宋_GB2312"/>
          <w:b w:val="0"/>
          <w:bCs/>
          <w:sz w:val="32"/>
          <w:szCs w:val="32"/>
          <w:lang w:eastAsia="zh-CN"/>
        </w:rPr>
        <w:t>选</w:t>
      </w:r>
      <w:r>
        <w:rPr>
          <w:rFonts w:hint="eastAsia" w:ascii="仿宋_GB2312" w:eastAsia="仿宋_GB2312"/>
          <w:b w:val="0"/>
          <w:bCs/>
          <w:sz w:val="32"/>
          <w:szCs w:val="32"/>
        </w:rPr>
        <w:t>拔、推荐和管理工作；负责全区回国留学人员科技、创业活动的规划、政策拟订，项目资助、经费管理和跟踪服务工作；负责全区专业技术资格评价的初审推荐和考试工作；拟订全区引进国(境）外人才和智力政策规划；负责海外高层次人才的引进和管理服务；负责全区机关工勤和企事业单位工人技术等级考试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7.</w:t>
      </w:r>
      <w:r>
        <w:rPr>
          <w:rFonts w:hint="eastAsia" w:ascii="仿宋_GB2312" w:eastAsia="仿宋_GB2312"/>
          <w:b w:val="0"/>
          <w:bCs/>
          <w:sz w:val="32"/>
          <w:szCs w:val="32"/>
        </w:rPr>
        <w:t>事业单位人事管理股</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负责全区事业单位人事管理工作；拟订事业单位岗位设置管理办法，承办事业单位岗位聘用和专业技术岗位设置；指导全区事业单位公开招聘工作，承办区直事业单位公开招聘、人事考试等事宜；组织指导事业单位人员的考核、奖惩、任免、辞职，退职等。</w:t>
      </w:r>
    </w:p>
    <w:p>
      <w:pPr>
        <w:pStyle w:val="2"/>
        <w:numPr>
          <w:ilvl w:val="0"/>
          <w:numId w:val="0"/>
        </w:numPr>
        <w:ind w:firstLine="640" w:firstLineChars="200"/>
        <w:rPr>
          <w:rFonts w:hint="eastAsia" w:ascii="仿宋" w:hAnsi="仿宋" w:eastAsia="仿宋" w:cs="仿宋"/>
          <w:b w:val="0"/>
          <w:bCs/>
          <w:color w:val="auto"/>
          <w:sz w:val="30"/>
          <w:szCs w:val="30"/>
          <w:highlight w:val="none"/>
          <w:lang w:val="en-US" w:eastAsia="zh-CN"/>
        </w:rPr>
      </w:pPr>
      <w:r>
        <w:rPr>
          <w:rFonts w:hint="eastAsia" w:ascii="仿宋_GB2312" w:eastAsia="仿宋_GB2312"/>
          <w:b w:val="0"/>
          <w:bCs/>
          <w:sz w:val="32"/>
          <w:szCs w:val="32"/>
          <w:lang w:val="en-US" w:eastAsia="zh-CN"/>
        </w:rPr>
        <w:t>8.</w:t>
      </w:r>
      <w:r>
        <w:rPr>
          <w:rFonts w:hint="eastAsia" w:ascii="仿宋_GB2312" w:eastAsia="仿宋_GB2312"/>
          <w:b w:val="0"/>
          <w:bCs/>
          <w:sz w:val="32"/>
          <w:szCs w:val="32"/>
        </w:rPr>
        <w:t>就业指导股</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制订全区就业发展规划及就业服务工作措施；负责职业介绍、培训机构管理和资格审定、审批发放许可证；负责就业失业登记管理，发布全区人力资源市场工资指导价位。</w:t>
      </w:r>
      <w:r>
        <w:rPr>
          <w:rFonts w:hint="eastAsia" w:ascii="仿宋" w:hAnsi="仿宋" w:eastAsia="仿宋" w:cs="仿宋"/>
          <w:b w:val="0"/>
          <w:bCs/>
          <w:color w:val="auto"/>
          <w:kern w:val="2"/>
          <w:sz w:val="30"/>
          <w:szCs w:val="30"/>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eastAsia="zh-CN"/>
        </w:rPr>
        <w:t>我单位为一级单位，下属二级单位</w:t>
      </w:r>
      <w:r>
        <w:rPr>
          <w:rFonts w:hint="eastAsia" w:ascii="仿宋" w:hAnsi="仿宋" w:eastAsia="仿宋" w:cs="仿宋"/>
          <w:b w:val="0"/>
          <w:bCs/>
          <w:color w:val="auto"/>
          <w:sz w:val="30"/>
          <w:szCs w:val="30"/>
          <w:highlight w:val="none"/>
          <w:lang w:val="en-US" w:eastAsia="zh-CN"/>
        </w:rPr>
        <w:t>3个，分别是：</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color w:val="auto"/>
          <w:kern w:val="2"/>
          <w:sz w:val="30"/>
          <w:szCs w:val="30"/>
          <w:highlight w:val="none"/>
          <w:lang w:val="en-US" w:eastAsia="zh-CN" w:bidi="ar-SA"/>
        </w:rPr>
      </w:pPr>
      <w:r>
        <w:rPr>
          <w:rFonts w:hint="eastAsia" w:ascii="仿宋" w:hAnsi="仿宋" w:eastAsia="仿宋" w:cs="仿宋"/>
          <w:b w:val="0"/>
          <w:bCs/>
          <w:color w:val="auto"/>
          <w:kern w:val="2"/>
          <w:sz w:val="30"/>
          <w:szCs w:val="30"/>
          <w:highlight w:val="none"/>
          <w:lang w:val="en-US" w:eastAsia="zh-CN" w:bidi="ar-SA"/>
        </w:rPr>
        <w:t>1、朔州市朔城区劳动保障监察大队</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color w:val="auto"/>
          <w:kern w:val="2"/>
          <w:sz w:val="30"/>
          <w:szCs w:val="30"/>
          <w:highlight w:val="none"/>
          <w:lang w:val="en-US" w:eastAsia="zh-CN" w:bidi="ar-SA"/>
        </w:rPr>
      </w:pPr>
      <w:r>
        <w:rPr>
          <w:rFonts w:hint="eastAsia" w:ascii="仿宋" w:hAnsi="仿宋" w:eastAsia="仿宋" w:cs="仿宋"/>
          <w:b w:val="0"/>
          <w:bCs/>
          <w:color w:val="auto"/>
          <w:kern w:val="2"/>
          <w:sz w:val="30"/>
          <w:szCs w:val="30"/>
          <w:highlight w:val="none"/>
          <w:lang w:val="en-US" w:eastAsia="zh-CN" w:bidi="ar-SA"/>
        </w:rPr>
        <w:t>2、朔州市朔城区社会保险中心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color w:val="auto"/>
          <w:kern w:val="2"/>
          <w:sz w:val="30"/>
          <w:szCs w:val="30"/>
          <w:highlight w:val="none"/>
          <w:lang w:val="en-US" w:eastAsia="zh-CN" w:bidi="ar-SA"/>
        </w:rPr>
      </w:pPr>
      <w:r>
        <w:rPr>
          <w:rFonts w:hint="eastAsia" w:ascii="仿宋" w:hAnsi="仿宋" w:eastAsia="仿宋" w:cs="仿宋"/>
          <w:b w:val="0"/>
          <w:bCs/>
          <w:color w:val="auto"/>
          <w:kern w:val="2"/>
          <w:sz w:val="30"/>
          <w:szCs w:val="30"/>
          <w:highlight w:val="none"/>
          <w:lang w:val="en-US" w:eastAsia="zh-CN" w:bidi="ar-SA"/>
        </w:rPr>
        <w:t>3、朔州市朔城区公共就业服务中心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本次决算公开为本单位决算。</w:t>
      </w:r>
    </w:p>
    <w:p>
      <w:pPr>
        <w:ind w:firstLine="2184" w:firstLineChars="700"/>
        <w:jc w:val="both"/>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1729.58</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1729.58</w:t>
      </w:r>
      <w:r>
        <w:rPr>
          <w:rFonts w:hint="eastAsia" w:ascii="宋体" w:hAnsi="宋体" w:eastAsia="仿宋_GB2312" w:cs="Times New Roman"/>
          <w:sz w:val="32"/>
          <w:szCs w:val="32"/>
        </w:rPr>
        <w:t>万元。</w:t>
      </w:r>
      <w:r>
        <w:rPr>
          <w:rFonts w:hint="eastAsia" w:ascii="宋体" w:hAnsi="宋体" w:eastAsia="仿宋_GB2312" w:cs="Times New Roman"/>
          <w:sz w:val="32"/>
          <w:szCs w:val="32"/>
          <w:lang w:val="en-US" w:eastAsia="zh-CN"/>
        </w:rPr>
        <w:t>2021</w:t>
      </w:r>
      <w:r>
        <w:rPr>
          <w:rFonts w:hint="eastAsia" w:ascii="宋体" w:hAnsi="宋体" w:eastAsia="仿宋_GB2312" w:cs="Times New Roman"/>
          <w:sz w:val="32"/>
          <w:szCs w:val="32"/>
          <w:lang w:eastAsia="zh-CN"/>
        </w:rPr>
        <w:t>决算数据包括朔州市朔城区人力资源和社会保障局以及朔城区基层劳动保障管理服务中心两单位决算数据。</w:t>
      </w:r>
      <w:r>
        <w:rPr>
          <w:rFonts w:hint="eastAsia" w:ascii="宋体" w:hAnsi="宋体" w:eastAsia="仿宋_GB2312" w:cs="Times New Roman"/>
          <w:sz w:val="32"/>
          <w:szCs w:val="32"/>
          <w:lang w:val="en-US" w:eastAsia="zh-CN"/>
        </w:rPr>
        <w:t xml:space="preserve"> </w:t>
      </w:r>
      <w:r>
        <w:rPr>
          <w:rFonts w:hint="eastAsia" w:ascii="宋体" w:hAnsi="宋体" w:eastAsia="仿宋_GB2312" w:cs="Times New Roman"/>
          <w:sz w:val="32"/>
          <w:szCs w:val="32"/>
        </w:rPr>
        <w:t xml:space="preserve">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1044.6</w:t>
      </w:r>
      <w:r>
        <w:rPr>
          <w:rFonts w:hint="eastAsia" w:ascii="宋体" w:hAnsi="宋体" w:eastAsia="仿宋_GB2312" w:cs="Times New Roman"/>
          <w:sz w:val="32"/>
          <w:szCs w:val="32"/>
        </w:rPr>
        <w:t>万元，支出总计增加</w:t>
      </w:r>
      <w:r>
        <w:rPr>
          <w:rFonts w:hint="eastAsia" w:ascii="仿宋" w:hAnsi="仿宋" w:eastAsia="仿宋" w:cs="仿宋"/>
          <w:spacing w:val="-34"/>
          <w:sz w:val="32"/>
          <w:szCs w:val="32"/>
          <w:lang w:val="en-US" w:eastAsia="zh-CN"/>
        </w:rPr>
        <w:t>1044.6</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eastAsia="zh-CN"/>
        </w:rPr>
        <w:t>人力资源和社会保障局</w:t>
      </w:r>
      <w:r>
        <w:rPr>
          <w:rFonts w:hint="eastAsia" w:ascii="宋体" w:hAnsi="宋体" w:eastAsia="仿宋_GB2312" w:cs="Times New Roman"/>
          <w:sz w:val="32"/>
          <w:szCs w:val="32"/>
          <w:lang w:val="en-US" w:eastAsia="zh-CN"/>
        </w:rPr>
        <w:t>2021年决算增加其他就业补助资金1182万元，增加基础设施建设资金38.93万元，增加资金结余支出29.21万元，减少离休干部死亡抚恤费20万元，因机构改革减少4人，减少人员和公用经费44.36万元，减少维修费74.8万元，减少建档立卡工作经费30万元，减少办公大楼取暖费35.38万元；2.朔城区基层劳动保障管理服务中心2021年减少突发公共卫生事件应急处理资金1万元。</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1700.37</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1700.37</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1729.58</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390.85</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1338.73</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ascii="宋体" w:hAnsi="宋体" w:eastAsia="仿宋_GB2312" w:cs="Times New Roman"/>
          <w:sz w:val="32"/>
          <w:szCs w:val="32"/>
          <w:lang w:val="en-US" w:eastAsia="zh-CN"/>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1729.58</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1729.58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1044.6</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152.5</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eastAsia="zh-CN"/>
        </w:rPr>
        <w:t>人力资源和社会保障局</w:t>
      </w:r>
      <w:r>
        <w:rPr>
          <w:rFonts w:hint="eastAsia" w:ascii="宋体" w:hAnsi="宋体" w:eastAsia="仿宋_GB2312" w:cs="Times New Roman"/>
          <w:sz w:val="32"/>
          <w:szCs w:val="32"/>
          <w:lang w:val="en-US" w:eastAsia="zh-CN"/>
        </w:rPr>
        <w:t>2021年决算增加其他就业补助资金1182万元，增加基础设施建设资金38.93万元，增加资金结余支出29.21万元，减少离休干部死亡抚恤费20万元，因机构改革减少4人，减少人员和公用经费44.36万元，减少维修费74.8万元，减少建档立卡工作经费30万元，减少办公大楼取暖费35.38万元；2.朔城区基层劳动保障管理服务中心2021年减少突发公共卫生事件应急处理资金1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1729.58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1044.6</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eastAsia="zh-CN"/>
        </w:rPr>
        <w:t>人力资源和社会保障局</w:t>
      </w:r>
      <w:r>
        <w:rPr>
          <w:rFonts w:hint="eastAsia" w:ascii="宋体" w:hAnsi="宋体" w:eastAsia="仿宋_GB2312" w:cs="Times New Roman"/>
          <w:sz w:val="32"/>
          <w:szCs w:val="32"/>
          <w:lang w:val="en-US" w:eastAsia="zh-CN"/>
        </w:rPr>
        <w:t>2021年决算增加其他就业补助资金1182万元，增加基础设施建设资金38.93万元，增加资金结余支出29.21万元，减少离休干部死亡抚恤费20万元，因机构改革减少4人，减少人员和公用经费44.36万元，减少维修费74.8万元，减少建档立卡工作经费30万元，减少办公大楼取暖费35.38万元；2.朔城区基层劳动保障管理服务中心2021年减少突发公共卫生事件应急处理资金1万元。</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1729.58</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eastAsia="zh-CN"/>
        </w:rPr>
        <w:t>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341.9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19.77</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一般行政管理事务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56.3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3.26</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机关服务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145.38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8.41</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其他就业补助支出</w:t>
      </w:r>
      <w:r>
        <w:rPr>
          <w:rFonts w:hint="eastAsia" w:ascii="宋体" w:hAnsi="宋体" w:eastAsia="仿宋_GB2312" w:cs="Times New Roman"/>
          <w:sz w:val="32"/>
          <w:szCs w:val="32"/>
          <w:lang w:val="en-US" w:eastAsia="zh-CN"/>
        </w:rPr>
        <w:t>1182万元，占68.34%，其他支出4万元，占0.22%</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hint="eastAsia" w:ascii="仿宋" w:hAnsi="仿宋" w:eastAsia="仿宋_GB2312" w:cs="仿宋"/>
          <w:spacing w:val="4"/>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1729.58</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1729.58</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390.85</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340.7</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325.08</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15.62</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50.15</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50.15</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与同年预算相比无变化；</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宋体" w:hAnsi="宋体" w:eastAsia="仿宋_GB2312" w:cs="Times New Roman"/>
          <w:sz w:val="32"/>
          <w:szCs w:val="32"/>
          <w:lang w:val="en-US" w:eastAsia="zh-CN"/>
        </w:rPr>
        <w:t>0.38</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公车燃油费增加0.38万元</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万元；公务用车运行维护费</w:t>
      </w:r>
      <w:r>
        <w:rPr>
          <w:rFonts w:hint="eastAsia" w:ascii="仿宋" w:hAnsi="仿宋" w:eastAsia="仿宋" w:cs="仿宋"/>
          <w:spacing w:val="4"/>
          <w:sz w:val="32"/>
          <w:szCs w:val="32"/>
          <w:lang w:val="en-US" w:eastAsia="zh-CN"/>
        </w:rPr>
        <w:t>3</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0.38</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公车燃油费增加0.38万元公务车使用次数增加</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bookmarkStart w:id="22" w:name="_GoBack"/>
      <w:bookmarkEnd w:id="22"/>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我单位2021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政府性基金预算</w:t>
      </w:r>
      <w:r>
        <w:rPr>
          <w:rFonts w:hint="eastAsia" w:ascii="宋体" w:hAnsi="宋体" w:eastAsia="仿宋_GB2312" w:cs="Times New Roman"/>
          <w:sz w:val="32"/>
          <w:szCs w:val="32"/>
          <w:lang w:eastAsia="zh-CN"/>
        </w:rPr>
        <w:t>收支</w:t>
      </w:r>
      <w:r>
        <w:rPr>
          <w:rFonts w:hint="eastAsia" w:ascii="宋体" w:hAnsi="宋体" w:eastAsia="仿宋_GB2312" w:cs="Times New Roman"/>
          <w:sz w:val="32"/>
          <w:szCs w:val="32"/>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50.15</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228.57</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82</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减少维修费74.8万元，减少办公大楼取暖费35.38万元，减少印刷费17万元，减少劳务费85.8万元，减少工会经费9.72万元，水电费等5.87万元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15.81</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5.98</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9.82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numPr>
          <w:ilvl w:val="0"/>
          <w:numId w:val="5"/>
        </w:numPr>
        <w:rPr>
          <w:rFonts w:hint="eastAsia" w:ascii="宋体" w:hAnsi="宋体" w:eastAsia="仿宋_GB2312" w:cs="Times New Roman"/>
          <w:sz w:val="32"/>
          <w:szCs w:val="32"/>
        </w:rPr>
      </w:pPr>
      <w:r>
        <w:rPr>
          <w:rFonts w:hint="eastAsia" w:ascii="宋体" w:hAnsi="宋体" w:eastAsia="仿宋_GB2312" w:cs="Times New Roman"/>
          <w:sz w:val="32"/>
          <w:szCs w:val="32"/>
        </w:rPr>
        <w:t>项目绩效评价工作开展情况</w:t>
      </w:r>
      <w:r>
        <w:rPr>
          <w:rFonts w:hint="eastAsia" w:ascii="宋体" w:hAnsi="宋体" w:eastAsia="仿宋_GB2312" w:cs="Times New Roman"/>
          <w:sz w:val="32"/>
          <w:szCs w:val="32"/>
          <w:lang w:eastAsia="zh-CN"/>
        </w:rPr>
        <w:t>。</w:t>
      </w:r>
    </w:p>
    <w:p>
      <w:pPr>
        <w:numPr>
          <w:ilvl w:val="0"/>
          <w:numId w:val="0"/>
        </w:num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我单位2021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个，涉及一般公共预算当年拨款</w:t>
      </w:r>
      <w:r>
        <w:rPr>
          <w:rFonts w:hint="eastAsia" w:ascii="宋体" w:hAnsi="宋体" w:eastAsia="仿宋_GB2312" w:cs="Times New Roman"/>
          <w:sz w:val="32"/>
          <w:szCs w:val="32"/>
          <w:lang w:val="en-US" w:eastAsia="zh-CN"/>
        </w:rPr>
        <w:t>1289.08</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left"/>
        <w:rPr>
          <w:rFonts w:hint="eastAsia" w:ascii="微软雅黑" w:hAnsi="微软雅黑" w:eastAsia="微软雅黑" w:cs="微软雅黑"/>
          <w:b w:val="0"/>
          <w:i w:val="0"/>
          <w:caps w:val="0"/>
          <w:color w:val="505050"/>
          <w:spacing w:val="0"/>
          <w:sz w:val="24"/>
          <w:szCs w:val="24"/>
        </w:rPr>
      </w:pP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begin"/>
      </w:r>
      <w:r>
        <w:rPr>
          <w:rFonts w:hint="default" w:ascii="Calibri" w:hAnsi="Calibri" w:eastAsia="仿宋_GB2312" w:cs="Calibri"/>
          <w:b w:val="0"/>
          <w:i w:val="0"/>
          <w:caps w:val="0"/>
          <w:color w:val="000000"/>
          <w:spacing w:val="0"/>
          <w:kern w:val="0"/>
          <w:sz w:val="32"/>
          <w:szCs w:val="32"/>
          <w:shd w:val="clear" w:color="auto" w:fill="FFFFFF"/>
          <w:lang w:val="en-US" w:eastAsia="zh-CN" w:bidi="ar"/>
        </w:rPr>
        <w:instrText xml:space="preserve"> = 1 \* GB3 \* MERGEFORMAT </w:instrText>
      </w: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separate"/>
      </w:r>
      <w:r>
        <w:t>①</w:t>
      </w: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end"/>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、严格执行组织人事工作纪律，加强考核和工资管理。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left"/>
        <w:rPr>
          <w:rFonts w:hint="eastAsia" w:ascii="微软雅黑" w:hAnsi="微软雅黑" w:eastAsia="微软雅黑" w:cs="微软雅黑"/>
          <w:b w:val="0"/>
          <w:i w:val="0"/>
          <w:caps w:val="0"/>
          <w:color w:val="505050"/>
          <w:spacing w:val="0"/>
          <w:sz w:val="24"/>
          <w:szCs w:val="24"/>
        </w:rPr>
      </w:pP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     </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 xml:space="preserve"> </w:t>
      </w: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begin"/>
      </w:r>
      <w:r>
        <w:rPr>
          <w:rFonts w:hint="default" w:ascii="Calibri" w:hAnsi="Calibri" w:eastAsia="仿宋_GB2312" w:cs="Calibri"/>
          <w:b w:val="0"/>
          <w:i w:val="0"/>
          <w:caps w:val="0"/>
          <w:color w:val="000000"/>
          <w:spacing w:val="0"/>
          <w:kern w:val="0"/>
          <w:sz w:val="32"/>
          <w:szCs w:val="32"/>
          <w:shd w:val="clear" w:color="auto" w:fill="FFFFFF"/>
          <w:lang w:val="en-US" w:eastAsia="zh-CN" w:bidi="ar"/>
        </w:rPr>
        <w:instrText xml:space="preserve"> = 2 \* GB3 \* MERGEFORMAT </w:instrText>
      </w: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separate"/>
      </w:r>
      <w:r>
        <w:t>②</w:t>
      </w: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end"/>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、努力引导大众创新、万众创业，以推进高校毕业生就业。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left"/>
        <w:rPr>
          <w:rFonts w:hint="eastAsia" w:ascii="微软雅黑" w:hAnsi="微软雅黑" w:eastAsia="微软雅黑" w:cs="微软雅黑"/>
          <w:b w:val="0"/>
          <w:i w:val="0"/>
          <w:caps w:val="0"/>
          <w:color w:val="505050"/>
          <w:spacing w:val="0"/>
          <w:sz w:val="24"/>
          <w:szCs w:val="24"/>
        </w:rPr>
      </w:pP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      </w:t>
      </w: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begin"/>
      </w:r>
      <w:r>
        <w:rPr>
          <w:rFonts w:hint="default" w:ascii="Calibri" w:hAnsi="Calibri" w:eastAsia="仿宋_GB2312" w:cs="Calibri"/>
          <w:b w:val="0"/>
          <w:i w:val="0"/>
          <w:caps w:val="0"/>
          <w:color w:val="000000"/>
          <w:spacing w:val="0"/>
          <w:kern w:val="0"/>
          <w:sz w:val="32"/>
          <w:szCs w:val="32"/>
          <w:shd w:val="clear" w:color="auto" w:fill="FFFFFF"/>
          <w:lang w:val="en-US" w:eastAsia="zh-CN" w:bidi="ar"/>
        </w:rPr>
        <w:instrText xml:space="preserve"> = 3 \* GB3 \* MERGEFORMAT </w:instrText>
      </w: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separate"/>
      </w:r>
      <w:r>
        <w:t>③</w:t>
      </w:r>
      <w:r>
        <w:rPr>
          <w:rFonts w:hint="default" w:ascii="Calibri" w:hAnsi="Calibri" w:eastAsia="仿宋_GB2312" w:cs="Calibri"/>
          <w:b w:val="0"/>
          <w:i w:val="0"/>
          <w:caps w:val="0"/>
          <w:color w:val="000000"/>
          <w:spacing w:val="0"/>
          <w:kern w:val="0"/>
          <w:sz w:val="32"/>
          <w:szCs w:val="32"/>
          <w:shd w:val="clear" w:color="auto" w:fill="FFFFFF"/>
          <w:lang w:val="en-US" w:eastAsia="zh-CN" w:bidi="ar"/>
        </w:rPr>
        <w:fldChar w:fldCharType="end"/>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、稳慎推进事业单位人事制度改革，严格实行公开招聘全覆盖。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left"/>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fldChar w:fldCharType="begin"/>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instrText xml:space="preserve"> = 4 \* GB3 \* MERGEFORMAT </w:instrTex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fldChar w:fldCharType="separate"/>
      </w:r>
      <w:r>
        <w:t>④</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fldChar w:fldCharType="end"/>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、重视人事舆情引导，做好高校毕业生维稳工作。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left"/>
        <w:rPr>
          <w:rFonts w:hint="eastAsia" w:ascii="仿宋_GB2312" w:hAnsi="宋体" w:eastAsia="仿宋_GB2312" w:cs="仿宋_GB2312"/>
          <w:b w:val="0"/>
          <w:i w:val="0"/>
          <w:caps w:val="0"/>
          <w:color w:val="505050"/>
          <w:spacing w:val="0"/>
          <w:sz w:val="32"/>
          <w:szCs w:val="32"/>
          <w:shd w:val="clear" w:color="auto" w:fill="FFFFFF"/>
          <w:lang w:eastAsia="zh-CN"/>
        </w:rPr>
      </w:pPr>
      <w:r>
        <w:rPr>
          <w:rFonts w:hint="eastAsia" w:ascii="仿宋_GB2312" w:hAnsi="宋体" w:eastAsia="仿宋_GB2312" w:cs="仿宋_GB2312"/>
          <w:b w:val="0"/>
          <w:i w:val="0"/>
          <w:caps w:val="0"/>
          <w:color w:val="000000"/>
          <w:spacing w:val="0"/>
          <w:sz w:val="32"/>
          <w:szCs w:val="32"/>
          <w:shd w:val="clear" w:color="auto" w:fill="FFFFFF"/>
          <w:lang w:val="en-US" w:eastAsia="zh-CN"/>
        </w:rPr>
        <w:fldChar w:fldCharType="begin"/>
      </w:r>
      <w:r>
        <w:rPr>
          <w:rFonts w:hint="eastAsia" w:ascii="仿宋_GB2312" w:hAnsi="宋体" w:eastAsia="仿宋_GB2312" w:cs="仿宋_GB2312"/>
          <w:b w:val="0"/>
          <w:i w:val="0"/>
          <w:caps w:val="0"/>
          <w:color w:val="000000"/>
          <w:spacing w:val="0"/>
          <w:sz w:val="32"/>
          <w:szCs w:val="32"/>
          <w:shd w:val="clear" w:color="auto" w:fill="FFFFFF"/>
          <w:lang w:val="en-US" w:eastAsia="zh-CN"/>
        </w:rPr>
        <w:instrText xml:space="preserve"> = 5 \* GB3 \* MERGEFORMAT </w:instrText>
      </w:r>
      <w:r>
        <w:rPr>
          <w:rFonts w:hint="eastAsia" w:ascii="仿宋_GB2312" w:hAnsi="宋体" w:eastAsia="仿宋_GB2312" w:cs="仿宋_GB2312"/>
          <w:b w:val="0"/>
          <w:i w:val="0"/>
          <w:caps w:val="0"/>
          <w:color w:val="000000"/>
          <w:spacing w:val="0"/>
          <w:sz w:val="32"/>
          <w:szCs w:val="32"/>
          <w:shd w:val="clear" w:color="auto" w:fill="FFFFFF"/>
          <w:lang w:val="en-US" w:eastAsia="zh-CN"/>
        </w:rPr>
        <w:fldChar w:fldCharType="separate"/>
      </w:r>
      <w:r>
        <w:t>⑤</w:t>
      </w:r>
      <w:r>
        <w:rPr>
          <w:rFonts w:hint="eastAsia" w:ascii="仿宋_GB2312" w:hAnsi="宋体" w:eastAsia="仿宋_GB2312" w:cs="仿宋_GB2312"/>
          <w:b w:val="0"/>
          <w:i w:val="0"/>
          <w:caps w:val="0"/>
          <w:color w:val="000000"/>
          <w:spacing w:val="0"/>
          <w:sz w:val="32"/>
          <w:szCs w:val="32"/>
          <w:shd w:val="clear" w:color="auto" w:fill="FFFFFF"/>
          <w:lang w:val="en-US" w:eastAsia="zh-CN"/>
        </w:rPr>
        <w:fldChar w:fldCharType="end"/>
      </w:r>
      <w:r>
        <w:rPr>
          <w:rFonts w:hint="eastAsia" w:ascii="仿宋_GB2312" w:hAnsi="宋体" w:eastAsia="仿宋_GB2312" w:cs="仿宋_GB2312"/>
          <w:b w:val="0"/>
          <w:i w:val="0"/>
          <w:caps w:val="0"/>
          <w:color w:val="000000"/>
          <w:spacing w:val="0"/>
          <w:sz w:val="32"/>
          <w:szCs w:val="32"/>
          <w:shd w:val="clear" w:color="auto" w:fill="FFFFFF"/>
          <w:lang w:val="en-US" w:eastAsia="zh-CN"/>
        </w:rPr>
        <w:t>、</w:t>
      </w:r>
      <w:r>
        <w:rPr>
          <w:rFonts w:ascii="仿宋_GB2312" w:hAnsi="宋体" w:eastAsia="仿宋_GB2312" w:cs="仿宋_GB2312"/>
          <w:b w:val="0"/>
          <w:i w:val="0"/>
          <w:caps w:val="0"/>
          <w:color w:val="000000"/>
          <w:spacing w:val="0"/>
          <w:sz w:val="32"/>
          <w:szCs w:val="32"/>
          <w:shd w:val="clear" w:color="auto" w:fill="FFFFFF"/>
        </w:rPr>
        <w:t>单位</w:t>
      </w:r>
      <w:r>
        <w:rPr>
          <w:rFonts w:hint="default" w:ascii="仿宋_GB2312" w:hAnsi="宋体" w:eastAsia="仿宋_GB2312" w:cs="仿宋_GB2312"/>
          <w:b w:val="0"/>
          <w:i w:val="0"/>
          <w:caps w:val="0"/>
          <w:color w:val="505050"/>
          <w:spacing w:val="0"/>
          <w:sz w:val="32"/>
          <w:szCs w:val="32"/>
          <w:shd w:val="clear" w:color="auto" w:fill="FFFFFF"/>
        </w:rPr>
        <w:t>主要承担全区就业和劳动保障工作，执行法律法规，保障群众利益</w:t>
      </w:r>
      <w:r>
        <w:rPr>
          <w:rFonts w:hint="eastAsia" w:ascii="仿宋_GB2312" w:hAnsi="宋体" w:eastAsia="仿宋_GB2312" w:cs="仿宋_GB2312"/>
          <w:b w:val="0"/>
          <w:i w:val="0"/>
          <w:caps w:val="0"/>
          <w:color w:val="505050"/>
          <w:spacing w:val="0"/>
          <w:sz w:val="32"/>
          <w:szCs w:val="32"/>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left"/>
        <w:rPr>
          <w:rFonts w:ascii="仿宋_GB2312" w:hAnsi="仿宋_GB2312" w:eastAsia="仿宋_GB2312" w:cs="仿宋_GB2312"/>
          <w:color w:val="000000"/>
          <w:kern w:val="0"/>
          <w:sz w:val="31"/>
          <w:szCs w:val="31"/>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fldChar w:fldCharType="begin"/>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instrText xml:space="preserve"> = 6 \* GB3 \* MERGEFORMAT </w:instrTex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fldChar w:fldCharType="separate"/>
      </w:r>
      <w:r>
        <w:t>⑥</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fldChar w:fldCharType="end"/>
      </w:r>
      <w:r>
        <w:rPr>
          <w:rFonts w:hint="default" w:ascii="仿宋_GB2312" w:hAnsi="微软雅黑" w:eastAsia="仿宋_GB2312" w:cs="仿宋_GB2312"/>
          <w:b w:val="0"/>
          <w:i w:val="0"/>
          <w:caps w:val="0"/>
          <w:color w:val="000000"/>
          <w:spacing w:val="0"/>
          <w:kern w:val="0"/>
          <w:sz w:val="32"/>
          <w:szCs w:val="32"/>
          <w:shd w:val="clear" w:color="auto" w:fill="FFFFFF"/>
          <w:lang w:val="en-US" w:eastAsia="zh-CN" w:bidi="ar"/>
        </w:rPr>
        <w:t>、我单位无重点项目预算的绩效目标等情况说明。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19BB71"/>
    <w:multiLevelType w:val="singleLevel"/>
    <w:tmpl w:val="B019BB71"/>
    <w:lvl w:ilvl="0" w:tentative="0">
      <w:start w:val="1"/>
      <w:numFmt w:val="decimal"/>
      <w:lvlText w:val="(%1)"/>
      <w:lvlJc w:val="left"/>
      <w:pPr>
        <w:tabs>
          <w:tab w:val="left" w:pos="312"/>
        </w:tabs>
      </w:pPr>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OTg3M2M2ZWFhZTM3M2QxY2EzOWZiNGE0ZjkzNWUifQ=="/>
  </w:docVars>
  <w:rsids>
    <w:rsidRoot w:val="7E3F0B7D"/>
    <w:rsid w:val="000014A7"/>
    <w:rsid w:val="00052B5B"/>
    <w:rsid w:val="00774AFB"/>
    <w:rsid w:val="00E4217F"/>
    <w:rsid w:val="0E115DFD"/>
    <w:rsid w:val="0FEF067E"/>
    <w:rsid w:val="11D27EAE"/>
    <w:rsid w:val="15E25D87"/>
    <w:rsid w:val="167043A2"/>
    <w:rsid w:val="1AD77969"/>
    <w:rsid w:val="20025372"/>
    <w:rsid w:val="20D97C1B"/>
    <w:rsid w:val="2172612E"/>
    <w:rsid w:val="23553F43"/>
    <w:rsid w:val="299664C8"/>
    <w:rsid w:val="29E65DAE"/>
    <w:rsid w:val="2BAC5672"/>
    <w:rsid w:val="3F28132A"/>
    <w:rsid w:val="438D5451"/>
    <w:rsid w:val="49221B6F"/>
    <w:rsid w:val="560A361B"/>
    <w:rsid w:val="57D32D46"/>
    <w:rsid w:val="6544153D"/>
    <w:rsid w:val="68CD37BD"/>
    <w:rsid w:val="68D46EB9"/>
    <w:rsid w:val="6B737D52"/>
    <w:rsid w:val="6C940C35"/>
    <w:rsid w:val="76C02BC7"/>
    <w:rsid w:val="770B2AA1"/>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5344</Words>
  <Characters>5778</Characters>
  <Lines>5</Lines>
  <Paragraphs>7</Paragraphs>
  <TotalTime>3</TotalTime>
  <ScaleCrop>false</ScaleCrop>
  <LinksUpToDate>false</LinksUpToDate>
  <CharactersWithSpaces>5930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2022-09-04T08:56:00Z</cp:lastPrinted>
  <dcterms:modified xsi:type="dcterms:W3CDTF">2022-09-20T01:44:13Z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36506FD83BD84095B6F4A5DBE87EC1F1</vt:lpwstr>
  </property>
</Properties>
</file>