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朔州市朔城区公共就业服务中心</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9"/>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10"/>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10"/>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9"/>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9"/>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hint="eastAsia"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6" w:lineRule="atLeast"/>
        <w:ind w:left="0" w:right="0" w:firstLine="420"/>
        <w:rPr>
          <w:rFonts w:hint="eastAsia" w:ascii="仿宋" w:hAnsi="仿宋" w:eastAsia="仿宋" w:cs="仿宋"/>
          <w:caps w:val="0"/>
          <w:color w:val="333333"/>
          <w:spacing w:val="0"/>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caps w:val="0"/>
          <w:color w:val="333333"/>
          <w:spacing w:val="0"/>
          <w:sz w:val="32"/>
          <w:szCs w:val="32"/>
          <w:shd w:val="clear" w:color="auto" w:fill="FFFFFF"/>
          <w:lang w:val="en-US" w:eastAsia="zh-CN"/>
        </w:rPr>
        <w:t>1.</w:t>
      </w:r>
      <w:r>
        <w:rPr>
          <w:rFonts w:hint="eastAsia" w:ascii="仿宋" w:hAnsi="仿宋" w:eastAsia="仿宋" w:cs="仿宋"/>
          <w:caps w:val="0"/>
          <w:color w:val="333333"/>
          <w:spacing w:val="0"/>
          <w:sz w:val="32"/>
          <w:szCs w:val="32"/>
          <w:shd w:val="clear" w:color="auto" w:fill="FFFFFF"/>
        </w:rPr>
        <w:t xml:space="preserve">提供就业政策法规咨询，发布职业供求信息、市场工资指导价位信息和职业培训信息，开展职业指导和职业介绍，对就业困难人员实施就业援助，办理就业登记、失业登记，组织实施流动人员劳动就业。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6" w:lineRule="atLeast"/>
        <w:ind w:left="0" w:right="0" w:firstLine="420"/>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color="auto" w:fill="FFFFFF"/>
          <w:lang w:val="en-US" w:eastAsia="zh-CN"/>
        </w:rPr>
        <w:t>2.</w:t>
      </w:r>
      <w:r>
        <w:rPr>
          <w:rFonts w:hint="eastAsia" w:ascii="仿宋" w:hAnsi="仿宋" w:eastAsia="仿宋" w:cs="仿宋"/>
          <w:caps w:val="0"/>
          <w:color w:val="333333"/>
          <w:spacing w:val="0"/>
          <w:sz w:val="32"/>
          <w:szCs w:val="32"/>
          <w:shd w:val="clear" w:color="auto" w:fill="FFFFFF"/>
        </w:rPr>
        <w:t>承担上级拨入的各项就业资金的服务使用工作，承担全</w:t>
      </w:r>
      <w:r>
        <w:rPr>
          <w:rFonts w:hint="eastAsia" w:ascii="仿宋" w:hAnsi="仿宋" w:eastAsia="仿宋" w:cs="仿宋"/>
          <w:caps w:val="0"/>
          <w:color w:val="333333"/>
          <w:spacing w:val="0"/>
          <w:sz w:val="32"/>
          <w:szCs w:val="32"/>
          <w:shd w:val="clear" w:color="auto" w:fill="FFFFFF"/>
          <w:lang w:eastAsia="zh-CN"/>
        </w:rPr>
        <w:t>区</w:t>
      </w:r>
      <w:r>
        <w:rPr>
          <w:rFonts w:hint="eastAsia" w:ascii="仿宋" w:hAnsi="仿宋" w:eastAsia="仿宋" w:cs="仿宋"/>
          <w:caps w:val="0"/>
          <w:color w:val="333333"/>
          <w:spacing w:val="0"/>
          <w:sz w:val="32"/>
          <w:szCs w:val="32"/>
          <w:shd w:val="clear" w:color="auto" w:fill="FFFFFF"/>
        </w:rPr>
        <w:t xml:space="preserve">就业服务企业统计工作，开展创业培训及后续服务工作。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6" w:lineRule="atLeast"/>
        <w:ind w:left="0" w:right="0" w:firstLine="420"/>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color="auto" w:fill="FFFFFF"/>
          <w:lang w:val="en-US" w:eastAsia="zh-CN"/>
        </w:rPr>
        <w:t>3.</w:t>
      </w:r>
      <w:r>
        <w:rPr>
          <w:rFonts w:hint="eastAsia" w:ascii="仿宋" w:hAnsi="仿宋" w:eastAsia="仿宋" w:cs="仿宋"/>
          <w:caps w:val="0"/>
          <w:color w:val="333333"/>
          <w:spacing w:val="0"/>
          <w:sz w:val="32"/>
          <w:szCs w:val="32"/>
          <w:shd w:val="clear" w:color="auto" w:fill="FFFFFF"/>
        </w:rPr>
        <w:t>建立全</w:t>
      </w:r>
      <w:r>
        <w:rPr>
          <w:rFonts w:hint="eastAsia" w:ascii="仿宋" w:hAnsi="仿宋" w:eastAsia="仿宋" w:cs="仿宋"/>
          <w:caps w:val="0"/>
          <w:color w:val="333333"/>
          <w:spacing w:val="0"/>
          <w:sz w:val="32"/>
          <w:szCs w:val="32"/>
          <w:shd w:val="clear" w:color="auto" w:fill="FFFFFF"/>
          <w:lang w:eastAsia="zh-CN"/>
        </w:rPr>
        <w:t>区</w:t>
      </w:r>
      <w:r>
        <w:rPr>
          <w:rFonts w:hint="eastAsia" w:ascii="仿宋" w:hAnsi="仿宋" w:eastAsia="仿宋" w:cs="仿宋"/>
          <w:caps w:val="0"/>
          <w:color w:val="333333"/>
          <w:spacing w:val="0"/>
          <w:sz w:val="32"/>
          <w:szCs w:val="32"/>
          <w:shd w:val="clear" w:color="auto" w:fill="FFFFFF"/>
        </w:rPr>
        <w:t>人才资源信息库，制定全</w:t>
      </w:r>
      <w:r>
        <w:rPr>
          <w:rFonts w:hint="eastAsia" w:ascii="仿宋" w:hAnsi="仿宋" w:eastAsia="仿宋" w:cs="仿宋"/>
          <w:caps w:val="0"/>
          <w:color w:val="333333"/>
          <w:spacing w:val="0"/>
          <w:sz w:val="32"/>
          <w:szCs w:val="32"/>
          <w:shd w:val="clear" w:color="auto" w:fill="FFFFFF"/>
          <w:lang w:eastAsia="zh-CN"/>
        </w:rPr>
        <w:t>区</w:t>
      </w:r>
      <w:r>
        <w:rPr>
          <w:rFonts w:hint="eastAsia" w:ascii="仿宋" w:hAnsi="仿宋" w:eastAsia="仿宋" w:cs="仿宋"/>
          <w:caps w:val="0"/>
          <w:color w:val="333333"/>
          <w:spacing w:val="0"/>
          <w:sz w:val="32"/>
          <w:szCs w:val="32"/>
          <w:shd w:val="clear" w:color="auto" w:fill="FFFFFF"/>
        </w:rPr>
        <w:t xml:space="preserve">人才市场的发展规划，具体实施办法和服务规定。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6" w:lineRule="atLeast"/>
        <w:ind w:left="0" w:right="0" w:firstLine="420"/>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color="auto" w:fill="FFFFFF"/>
          <w:lang w:val="en-US" w:eastAsia="zh-CN"/>
        </w:rPr>
        <w:t>4.</w:t>
      </w:r>
      <w:r>
        <w:rPr>
          <w:rFonts w:hint="eastAsia" w:ascii="仿宋" w:hAnsi="仿宋" w:eastAsia="仿宋" w:cs="仿宋"/>
          <w:caps w:val="0"/>
          <w:color w:val="333333"/>
          <w:spacing w:val="0"/>
          <w:sz w:val="32"/>
          <w:szCs w:val="32"/>
          <w:shd w:val="clear" w:color="auto" w:fill="FFFFFF"/>
        </w:rPr>
        <w:t xml:space="preserve">通报国家和地方有关人事人才政策法规，提供政策咨询。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6" w:lineRule="atLeast"/>
        <w:ind w:left="0" w:right="0" w:firstLine="420"/>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color="auto" w:fill="FFFFFF"/>
          <w:lang w:val="en-US" w:eastAsia="zh-CN"/>
        </w:rPr>
        <w:t>5.</w:t>
      </w:r>
      <w:r>
        <w:rPr>
          <w:rFonts w:hint="eastAsia" w:ascii="仿宋" w:hAnsi="仿宋" w:eastAsia="仿宋" w:cs="仿宋"/>
          <w:caps w:val="0"/>
          <w:color w:val="333333"/>
          <w:spacing w:val="0"/>
          <w:sz w:val="32"/>
          <w:szCs w:val="32"/>
          <w:shd w:val="clear" w:color="auto" w:fill="FFFFFF"/>
        </w:rPr>
        <w:t xml:space="preserve">发布市场交流信息，举办大型人力资源交流会及网上人力资源招聘活动等。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6" w:lineRule="atLeast"/>
        <w:ind w:left="0" w:right="0" w:firstLine="420"/>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color="auto" w:fill="FFFFFF"/>
          <w:lang w:val="en-US" w:eastAsia="zh-CN"/>
        </w:rPr>
        <w:t>6.</w:t>
      </w:r>
      <w:r>
        <w:rPr>
          <w:rFonts w:hint="eastAsia" w:ascii="仿宋" w:hAnsi="仿宋" w:eastAsia="仿宋" w:cs="仿宋"/>
          <w:caps w:val="0"/>
          <w:color w:val="333333"/>
          <w:spacing w:val="0"/>
          <w:sz w:val="32"/>
          <w:szCs w:val="32"/>
          <w:shd w:val="clear" w:color="auto" w:fill="FFFFFF"/>
        </w:rPr>
        <w:t>为全</w:t>
      </w:r>
      <w:r>
        <w:rPr>
          <w:rFonts w:hint="eastAsia" w:ascii="仿宋" w:hAnsi="仿宋" w:eastAsia="仿宋" w:cs="仿宋"/>
          <w:caps w:val="0"/>
          <w:color w:val="333333"/>
          <w:spacing w:val="0"/>
          <w:sz w:val="32"/>
          <w:szCs w:val="32"/>
          <w:shd w:val="clear" w:color="auto" w:fill="FFFFFF"/>
          <w:lang w:eastAsia="zh-CN"/>
        </w:rPr>
        <w:t>区</w:t>
      </w:r>
      <w:r>
        <w:rPr>
          <w:rFonts w:hint="eastAsia" w:ascii="仿宋" w:hAnsi="仿宋" w:eastAsia="仿宋" w:cs="仿宋"/>
          <w:caps w:val="0"/>
          <w:color w:val="333333"/>
          <w:spacing w:val="0"/>
          <w:sz w:val="32"/>
          <w:szCs w:val="32"/>
          <w:shd w:val="clear" w:color="auto" w:fill="FFFFFF"/>
        </w:rPr>
        <w:t>社会人才提供公共服务管理（包括人事代理、党团组织关系转移、集体户口挂靠、流动人才手续办理、流动人员人事档案服务等）；为全</w:t>
      </w:r>
      <w:r>
        <w:rPr>
          <w:rFonts w:hint="eastAsia" w:ascii="仿宋" w:hAnsi="仿宋" w:eastAsia="仿宋" w:cs="仿宋"/>
          <w:caps w:val="0"/>
          <w:color w:val="333333"/>
          <w:spacing w:val="0"/>
          <w:sz w:val="32"/>
          <w:szCs w:val="32"/>
          <w:shd w:val="clear" w:color="auto" w:fill="FFFFFF"/>
          <w:lang w:eastAsia="zh-CN"/>
        </w:rPr>
        <w:t>区</w:t>
      </w:r>
      <w:r>
        <w:rPr>
          <w:rFonts w:hint="eastAsia" w:ascii="仿宋" w:hAnsi="仿宋" w:eastAsia="仿宋" w:cs="仿宋"/>
          <w:caps w:val="0"/>
          <w:color w:val="333333"/>
          <w:spacing w:val="0"/>
          <w:sz w:val="32"/>
          <w:szCs w:val="32"/>
          <w:shd w:val="clear" w:color="auto" w:fill="FFFFFF"/>
        </w:rPr>
        <w:t xml:space="preserve">大中专毕业生办理报到、提供就业指导等工作。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6" w:lineRule="atLeast"/>
        <w:ind w:left="0" w:right="0" w:firstLine="420"/>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color="auto" w:fill="FFFFFF"/>
          <w:lang w:val="en-US" w:eastAsia="zh-CN"/>
        </w:rPr>
        <w:t>7.</w:t>
      </w:r>
      <w:r>
        <w:rPr>
          <w:rFonts w:hint="eastAsia" w:ascii="仿宋" w:hAnsi="仿宋" w:eastAsia="仿宋" w:cs="仿宋"/>
          <w:caps w:val="0"/>
          <w:color w:val="333333"/>
          <w:spacing w:val="0"/>
          <w:sz w:val="32"/>
          <w:szCs w:val="32"/>
          <w:shd w:val="clear" w:color="auto" w:fill="FFFFFF"/>
        </w:rPr>
        <w:t>与</w:t>
      </w:r>
      <w:r>
        <w:rPr>
          <w:rFonts w:hint="eastAsia" w:ascii="仿宋" w:hAnsi="仿宋" w:eastAsia="仿宋" w:cs="仿宋"/>
          <w:caps w:val="0"/>
          <w:color w:val="333333"/>
          <w:spacing w:val="0"/>
          <w:sz w:val="32"/>
          <w:szCs w:val="32"/>
          <w:shd w:val="clear" w:color="auto" w:fill="FFFFFF"/>
          <w:lang w:eastAsia="zh-CN"/>
        </w:rPr>
        <w:t>区</w:t>
      </w:r>
      <w:r>
        <w:rPr>
          <w:rFonts w:hint="eastAsia" w:ascii="仿宋" w:hAnsi="仿宋" w:eastAsia="仿宋" w:cs="仿宋"/>
          <w:caps w:val="0"/>
          <w:color w:val="333333"/>
          <w:spacing w:val="0"/>
          <w:sz w:val="32"/>
          <w:szCs w:val="32"/>
          <w:shd w:val="clear" w:color="auto" w:fill="FFFFFF"/>
        </w:rPr>
        <w:t xml:space="preserve">外人才交流机构建立人才交流合作关系；根据市场需要，与大中专院校建立人才培养合作关系。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6" w:lineRule="atLeast"/>
        <w:ind w:left="0" w:right="0" w:firstLine="420"/>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color="auto" w:fill="FFFFFF"/>
          <w:lang w:val="en-US" w:eastAsia="zh-CN"/>
        </w:rPr>
        <w:t>8.</w:t>
      </w:r>
      <w:r>
        <w:rPr>
          <w:rFonts w:hint="eastAsia" w:ascii="仿宋" w:hAnsi="仿宋" w:eastAsia="仿宋" w:cs="仿宋"/>
          <w:caps w:val="0"/>
          <w:color w:val="333333"/>
          <w:spacing w:val="0"/>
          <w:sz w:val="32"/>
          <w:szCs w:val="32"/>
          <w:shd w:val="clear" w:color="auto" w:fill="FFFFFF"/>
        </w:rPr>
        <w:t xml:space="preserve">协助委托单位制定人才资源发展规划、人事改革方案及内部机构设置方案、工资分配方案。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6" w:lineRule="atLeast"/>
        <w:ind w:left="0" w:right="0" w:firstLine="420"/>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color="auto" w:fill="FFFFFF"/>
          <w:lang w:val="en-US" w:eastAsia="zh-CN"/>
        </w:rPr>
        <w:t>9.</w:t>
      </w:r>
      <w:r>
        <w:rPr>
          <w:rFonts w:hint="eastAsia" w:ascii="仿宋" w:hAnsi="仿宋" w:eastAsia="仿宋" w:cs="仿宋"/>
          <w:caps w:val="0"/>
          <w:color w:val="333333"/>
          <w:spacing w:val="0"/>
          <w:sz w:val="32"/>
          <w:szCs w:val="32"/>
          <w:shd w:val="clear" w:color="auto" w:fill="FFFFFF"/>
        </w:rPr>
        <w:t xml:space="preserve">开展流动就业人口计划工作的指导、督促和服务工作。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6" w:lineRule="atLeast"/>
        <w:ind w:left="0" w:right="0" w:firstLine="320" w:firstLineChars="100"/>
        <w:jc w:val="left"/>
        <w:rPr>
          <w:rFonts w:hint="eastAsia" w:ascii="仿宋" w:hAnsi="仿宋" w:eastAsia="仿宋" w:cs="仿宋"/>
          <w:caps w:val="0"/>
          <w:color w:val="333333"/>
          <w:spacing w:val="0"/>
          <w:sz w:val="32"/>
          <w:szCs w:val="32"/>
          <w:shd w:val="clear" w:color="auto" w:fill="FFFFFF"/>
        </w:rPr>
      </w:pPr>
      <w:r>
        <w:rPr>
          <w:rFonts w:hint="eastAsia" w:ascii="仿宋" w:hAnsi="仿宋" w:eastAsia="仿宋" w:cs="仿宋"/>
          <w:caps w:val="0"/>
          <w:color w:val="333333"/>
          <w:spacing w:val="0"/>
          <w:sz w:val="32"/>
          <w:szCs w:val="32"/>
          <w:shd w:val="clear" w:color="auto" w:fill="FFFFFF"/>
          <w:lang w:val="en-US" w:eastAsia="zh-CN"/>
        </w:rPr>
        <w:t>10.</w:t>
      </w:r>
      <w:r>
        <w:rPr>
          <w:rFonts w:hint="eastAsia" w:ascii="仿宋" w:hAnsi="仿宋" w:eastAsia="仿宋" w:cs="仿宋"/>
          <w:caps w:val="0"/>
          <w:color w:val="333333"/>
          <w:spacing w:val="0"/>
          <w:sz w:val="32"/>
          <w:szCs w:val="32"/>
          <w:shd w:val="clear" w:color="auto" w:fill="FFFFFF"/>
        </w:rPr>
        <w:t>落实促进就业创业的税收减免、创业担保贷款贴息、社保补贴等扶持政策，鼓励各类创业群体创办实体。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6" w:lineRule="atLeast"/>
        <w:ind w:left="0" w:right="0" w:firstLine="320" w:firstLineChars="100"/>
        <w:jc w:val="left"/>
        <w:rPr>
          <w:rFonts w:hint="eastAsia" w:ascii="仿宋" w:hAnsi="仿宋" w:eastAsia="仿宋" w:cs="仿宋"/>
          <w:caps w:val="0"/>
          <w:color w:val="505050"/>
          <w:spacing w:val="0"/>
          <w:sz w:val="32"/>
          <w:szCs w:val="32"/>
        </w:rPr>
      </w:pPr>
      <w:r>
        <w:rPr>
          <w:rFonts w:hint="eastAsia" w:ascii="仿宋" w:hAnsi="仿宋" w:eastAsia="仿宋" w:cs="仿宋"/>
          <w:caps w:val="0"/>
          <w:color w:val="333333"/>
          <w:spacing w:val="0"/>
          <w:sz w:val="32"/>
          <w:szCs w:val="32"/>
          <w:shd w:val="clear" w:color="auto" w:fill="FFFFFF"/>
          <w:lang w:val="en-US" w:eastAsia="zh-CN"/>
        </w:rPr>
        <w:t>11.</w:t>
      </w:r>
      <w:r>
        <w:rPr>
          <w:rFonts w:hint="eastAsia" w:ascii="仿宋" w:hAnsi="仿宋" w:eastAsia="仿宋" w:cs="仿宋"/>
          <w:caps w:val="0"/>
          <w:color w:val="505050"/>
          <w:spacing w:val="0"/>
          <w:kern w:val="0"/>
          <w:sz w:val="32"/>
          <w:szCs w:val="32"/>
          <w:shd w:val="clear" w:color="auto" w:fill="FFFFFF"/>
          <w:lang w:val="en-US" w:eastAsia="zh-CN" w:bidi="ar"/>
        </w:rPr>
        <w:t>组织全区就业岗位开发，管理全区公益性岗位补贴、社保补贴代缴代发。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6" w:lineRule="atLeast"/>
        <w:ind w:left="0" w:right="0" w:firstLine="320" w:firstLineChars="100"/>
        <w:jc w:val="left"/>
        <w:rPr>
          <w:rFonts w:hint="eastAsia" w:ascii="仿宋" w:hAnsi="仿宋" w:eastAsia="仿宋" w:cs="仿宋"/>
          <w:caps w:val="0"/>
          <w:color w:val="505050"/>
          <w:spacing w:val="0"/>
          <w:sz w:val="32"/>
          <w:szCs w:val="32"/>
        </w:rPr>
      </w:pPr>
      <w:r>
        <w:rPr>
          <w:rFonts w:hint="eastAsia" w:ascii="仿宋" w:hAnsi="仿宋" w:eastAsia="仿宋" w:cs="仿宋"/>
          <w:caps w:val="0"/>
          <w:color w:val="505050"/>
          <w:spacing w:val="0"/>
          <w:kern w:val="0"/>
          <w:sz w:val="32"/>
          <w:szCs w:val="32"/>
          <w:shd w:val="clear" w:color="auto" w:fill="FFFFFF"/>
          <w:lang w:val="en-US" w:eastAsia="zh-CN" w:bidi="ar"/>
        </w:rPr>
        <w:t>12. 承担全区农村劳动力流动、转移工作。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6" w:lineRule="atLeast"/>
        <w:ind w:left="0" w:right="0" w:firstLine="0"/>
        <w:jc w:val="left"/>
        <w:rPr>
          <w:rFonts w:hint="eastAsia" w:ascii="仿宋" w:hAnsi="仿宋" w:eastAsia="仿宋" w:cs="仿宋"/>
          <w:caps w:val="0"/>
          <w:color w:val="505050"/>
          <w:spacing w:val="0"/>
          <w:sz w:val="32"/>
          <w:szCs w:val="32"/>
        </w:rPr>
      </w:pPr>
      <w:r>
        <w:rPr>
          <w:rFonts w:hint="eastAsia" w:ascii="仿宋" w:hAnsi="仿宋" w:eastAsia="仿宋" w:cs="仿宋"/>
          <w:caps w:val="0"/>
          <w:color w:val="505050"/>
          <w:spacing w:val="0"/>
          <w:kern w:val="0"/>
          <w:sz w:val="32"/>
          <w:szCs w:val="32"/>
          <w:shd w:val="clear" w:color="auto" w:fill="FFFFFF"/>
          <w:lang w:val="en-US" w:eastAsia="zh-CN" w:bidi="ar"/>
        </w:rPr>
        <w:t>   13. 开展职业技能培训、下岗失业人员再就业培训、新成长劳动力预备着培训、创业培训。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6" w:lineRule="atLeast"/>
        <w:ind w:right="0" w:firstLine="320" w:firstLineChars="100"/>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color="auto" w:fill="FFFFFF"/>
          <w:lang w:val="en-US" w:eastAsia="zh-CN"/>
        </w:rPr>
        <w:t>14.</w:t>
      </w:r>
      <w:r>
        <w:rPr>
          <w:rFonts w:hint="eastAsia" w:ascii="仿宋" w:hAnsi="仿宋" w:eastAsia="仿宋" w:cs="仿宋"/>
          <w:caps w:val="0"/>
          <w:color w:val="333333"/>
          <w:spacing w:val="0"/>
          <w:sz w:val="32"/>
          <w:szCs w:val="32"/>
          <w:shd w:val="clear" w:color="auto" w:fill="FFFFFF"/>
        </w:rPr>
        <w:t>承办</w:t>
      </w:r>
      <w:r>
        <w:rPr>
          <w:rFonts w:hint="eastAsia" w:ascii="仿宋" w:hAnsi="仿宋" w:eastAsia="仿宋" w:cs="仿宋"/>
          <w:caps w:val="0"/>
          <w:color w:val="333333"/>
          <w:spacing w:val="0"/>
          <w:sz w:val="32"/>
          <w:szCs w:val="32"/>
          <w:shd w:val="clear" w:color="auto" w:fill="FFFFFF"/>
          <w:lang w:eastAsia="zh-CN"/>
        </w:rPr>
        <w:t>区</w:t>
      </w:r>
      <w:r>
        <w:rPr>
          <w:rFonts w:hint="eastAsia" w:ascii="仿宋" w:hAnsi="仿宋" w:eastAsia="仿宋" w:cs="仿宋"/>
          <w:caps w:val="0"/>
          <w:color w:val="333333"/>
          <w:spacing w:val="0"/>
          <w:sz w:val="32"/>
          <w:szCs w:val="32"/>
          <w:shd w:val="clear" w:color="auto" w:fill="FFFFFF"/>
        </w:rPr>
        <w:t xml:space="preserve">政府及主管部门交办的其他工作。 </w:t>
      </w:r>
      <w:r>
        <w:rPr>
          <w:rFonts w:hint="eastAsia" w:ascii="仿宋" w:hAnsi="仿宋" w:eastAsia="仿宋" w:cs="仿宋"/>
          <w:sz w:val="32"/>
          <w:szCs w:val="32"/>
        </w:rPr>
        <w:t xml:space="preserve">                          </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部门机构设置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我单位为朔城区人力资源和社会保障局下设二级预算单位，无下级单位。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b w:val="0"/>
          <w:bCs/>
          <w:color w:val="auto"/>
          <w:sz w:val="32"/>
          <w:szCs w:val="32"/>
          <w:highlight w:val="none"/>
          <w:lang w:val="en-US" w:eastAsia="zh-CN"/>
        </w:rPr>
        <w:t>本次决算公开为本单位决算。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lang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114.56</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114.56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762.66</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762.66</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w:t>
      </w:r>
      <w:r>
        <w:rPr>
          <w:rFonts w:hint="eastAsia" w:ascii="宋体" w:hAnsi="宋体" w:eastAsia="仿宋_GB2312" w:cs="Times New Roman"/>
          <w:sz w:val="32"/>
          <w:szCs w:val="32"/>
          <w:lang w:eastAsia="zh-CN"/>
        </w:rPr>
        <w:t>减少其他就业补助资金支</w:t>
      </w:r>
      <w:r>
        <w:rPr>
          <w:rFonts w:hint="eastAsia" w:ascii="宋体" w:hAnsi="宋体" w:eastAsia="仿宋_GB2312" w:cs="Times New Roman"/>
          <w:sz w:val="32"/>
          <w:szCs w:val="32"/>
          <w:lang w:val="en-US" w:eastAsia="zh-CN"/>
        </w:rPr>
        <w:t>763.69万元，增加</w:t>
      </w:r>
      <w:r>
        <w:rPr>
          <w:rFonts w:hint="eastAsia" w:ascii="宋体" w:hAnsi="宋体" w:eastAsia="仿宋_GB2312" w:cs="Times New Roman"/>
          <w:sz w:val="32"/>
          <w:szCs w:val="32"/>
          <w:lang w:eastAsia="zh-CN"/>
        </w:rPr>
        <w:t>晋档工资调整</w:t>
      </w:r>
      <w:r>
        <w:rPr>
          <w:rFonts w:hint="eastAsia" w:ascii="宋体" w:hAnsi="宋体" w:eastAsia="仿宋_GB2312" w:cs="Times New Roman"/>
          <w:sz w:val="32"/>
          <w:szCs w:val="32"/>
          <w:lang w:val="en-US" w:eastAsia="zh-CN"/>
        </w:rPr>
        <w:t>1.03万元</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114.56</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114.56</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114.56</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114.56</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0</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114.56</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114.56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762.66</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86.94</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2021年</w:t>
      </w:r>
      <w:r>
        <w:rPr>
          <w:rFonts w:hint="eastAsia" w:ascii="宋体" w:hAnsi="宋体" w:eastAsia="仿宋_GB2312" w:cs="Times New Roman"/>
          <w:sz w:val="32"/>
          <w:szCs w:val="32"/>
          <w:lang w:eastAsia="zh-CN"/>
        </w:rPr>
        <w:t>减少其他就业补助资金支</w:t>
      </w:r>
      <w:r>
        <w:rPr>
          <w:rFonts w:hint="eastAsia" w:ascii="宋体" w:hAnsi="宋体" w:eastAsia="仿宋_GB2312" w:cs="Times New Roman"/>
          <w:sz w:val="32"/>
          <w:szCs w:val="32"/>
          <w:lang w:val="en-US" w:eastAsia="zh-CN"/>
        </w:rPr>
        <w:t>763.69万元，增加</w:t>
      </w:r>
      <w:r>
        <w:rPr>
          <w:rFonts w:hint="eastAsia" w:ascii="宋体" w:hAnsi="宋体" w:eastAsia="仿宋_GB2312" w:cs="Times New Roman"/>
          <w:sz w:val="32"/>
          <w:szCs w:val="32"/>
          <w:lang w:eastAsia="zh-CN"/>
        </w:rPr>
        <w:t>晋档工资调整</w:t>
      </w:r>
      <w:r>
        <w:rPr>
          <w:rFonts w:hint="eastAsia" w:ascii="宋体" w:hAnsi="宋体" w:eastAsia="仿宋_GB2312" w:cs="Times New Roman"/>
          <w:sz w:val="32"/>
          <w:szCs w:val="32"/>
          <w:lang w:val="en-US" w:eastAsia="zh-CN"/>
        </w:rPr>
        <w:t>1.03万元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114.56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762.66</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w:t>
      </w:r>
      <w:r>
        <w:rPr>
          <w:rFonts w:hint="eastAsia" w:ascii="宋体" w:hAnsi="宋体" w:eastAsia="仿宋_GB2312" w:cs="Times New Roman"/>
          <w:sz w:val="32"/>
          <w:szCs w:val="32"/>
          <w:lang w:eastAsia="zh-CN"/>
        </w:rPr>
        <w:t>减少其他就业补助资金支</w:t>
      </w:r>
      <w:r>
        <w:rPr>
          <w:rFonts w:hint="eastAsia" w:ascii="宋体" w:hAnsi="宋体" w:eastAsia="仿宋_GB2312" w:cs="Times New Roman"/>
          <w:sz w:val="32"/>
          <w:szCs w:val="32"/>
          <w:lang w:val="en-US" w:eastAsia="zh-CN"/>
        </w:rPr>
        <w:t>763.69万元，增加</w:t>
      </w:r>
      <w:r>
        <w:rPr>
          <w:rFonts w:hint="eastAsia" w:ascii="宋体" w:hAnsi="宋体" w:eastAsia="仿宋_GB2312" w:cs="Times New Roman"/>
          <w:sz w:val="32"/>
          <w:szCs w:val="32"/>
          <w:lang w:eastAsia="zh-CN"/>
        </w:rPr>
        <w:t>晋档工资调整</w:t>
      </w:r>
      <w:r>
        <w:rPr>
          <w:rFonts w:hint="eastAsia" w:ascii="宋体" w:hAnsi="宋体" w:eastAsia="仿宋_GB2312" w:cs="Times New Roman"/>
          <w:sz w:val="32"/>
          <w:szCs w:val="32"/>
          <w:lang w:val="en-US" w:eastAsia="zh-CN"/>
        </w:rPr>
        <w:t>1.03万元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114.56</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eastAsia="zh-CN"/>
        </w:rPr>
        <w:t>公共就业服务和职业技能鉴定机构</w:t>
      </w:r>
      <w:r>
        <w:rPr>
          <w:rFonts w:hint="eastAsia" w:ascii="宋体" w:hAnsi="宋体" w:eastAsia="仿宋_GB2312" w:cs="Times New Roman"/>
          <w:sz w:val="32"/>
          <w:szCs w:val="32"/>
          <w:lang w:val="en-US" w:eastAsia="zh-CN"/>
        </w:rPr>
        <w:t>支出114.56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r>
        <w:rPr>
          <w:rFonts w:hint="eastAsia" w:ascii="仿宋" w:hAnsi="仿宋" w:eastAsia="仿宋" w:cs="仿宋"/>
          <w:spacing w:val="4"/>
          <w:sz w:val="32"/>
          <w:szCs w:val="32"/>
        </w:rPr>
        <w:t>。</w:t>
      </w:r>
      <w:bookmarkStart w:id="22" w:name="_GoBack"/>
      <w:bookmarkEnd w:id="22"/>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114.56</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114.56</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114.56</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110.96</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109.37</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1.59</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3.6</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3.6</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val="en-US" w:eastAsia="zh-CN"/>
        </w:rPr>
        <w:t>本单位2021年</w:t>
      </w:r>
      <w:r>
        <w:rPr>
          <w:rFonts w:hint="eastAsia" w:ascii="宋体" w:hAnsi="宋体" w:eastAsia="仿宋_GB2312" w:cs="Times New Roman"/>
          <w:sz w:val="32"/>
          <w:szCs w:val="32"/>
          <w:lang w:eastAsia="zh-CN"/>
        </w:rPr>
        <w:t>无“三公”经费收支</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本单位2021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政府性基金</w:t>
      </w:r>
      <w:r>
        <w:rPr>
          <w:rFonts w:hint="eastAsia" w:ascii="宋体" w:hAnsi="宋体" w:eastAsia="仿宋_GB2312" w:cs="Times New Roman"/>
          <w:sz w:val="32"/>
          <w:szCs w:val="32"/>
          <w:lang w:eastAsia="zh-CN"/>
        </w:rPr>
        <w:t>收支</w:t>
      </w:r>
      <w:r>
        <w:rPr>
          <w:rFonts w:hint="eastAsia" w:ascii="宋体" w:hAnsi="宋体" w:eastAsia="仿宋_GB2312" w:cs="Times New Roman"/>
          <w:sz w:val="32"/>
          <w:szCs w:val="32"/>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本单位</w:t>
      </w:r>
      <w:r>
        <w:rPr>
          <w:rFonts w:hint="eastAsia" w:ascii="宋体" w:hAnsi="宋体" w:eastAsia="仿宋_GB2312" w:cs="Times New Roman"/>
          <w:sz w:val="32"/>
          <w:szCs w:val="32"/>
          <w:lang w:val="en-US" w:eastAsia="zh-CN"/>
        </w:rPr>
        <w:t>2021年</w:t>
      </w:r>
      <w:r>
        <w:rPr>
          <w:rFonts w:hint="eastAsia" w:ascii="宋体" w:hAnsi="宋体" w:eastAsia="仿宋_GB2312" w:cs="Times New Roman"/>
          <w:sz w:val="32"/>
          <w:szCs w:val="32"/>
        </w:rPr>
        <w:t>无机关运行经费</w:t>
      </w:r>
      <w:r>
        <w:rPr>
          <w:rFonts w:hint="eastAsia" w:ascii="宋体" w:hAnsi="宋体" w:eastAsia="仿宋_GB2312" w:cs="Times New Roman"/>
          <w:sz w:val="32"/>
          <w:szCs w:val="32"/>
          <w:lang w:eastAsia="zh-CN"/>
        </w:rPr>
        <w:t>收支</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本</w:t>
      </w:r>
      <w:r>
        <w:rPr>
          <w:rFonts w:hint="eastAsia" w:ascii="宋体" w:hAnsi="宋体" w:eastAsia="仿宋_GB2312" w:cs="Times New Roman"/>
          <w:sz w:val="32"/>
          <w:szCs w:val="32"/>
        </w:rPr>
        <w:t>单位政府采购总额</w:t>
      </w:r>
      <w:r>
        <w:rPr>
          <w:rFonts w:hint="eastAsia" w:ascii="仿宋" w:hAnsi="仿宋" w:eastAsia="仿宋" w:cs="仿宋"/>
          <w:spacing w:val="4"/>
          <w:sz w:val="32"/>
          <w:szCs w:val="32"/>
          <w:lang w:val="en-US" w:eastAsia="zh-CN"/>
        </w:rPr>
        <w:t>1.16</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0.66</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widowControl/>
        <w:ind w:firstLine="640" w:firstLineChars="200"/>
        <w:jc w:val="left"/>
        <w:rPr>
          <w:rFonts w:hint="eastAsia" w:ascii="仿宋_GB2312" w:hAnsi="仿宋_GB2312" w:eastAsia="仿宋_GB2312" w:cs="仿宋_GB2312"/>
          <w:color w:val="000000"/>
          <w:kern w:val="0"/>
          <w:sz w:val="31"/>
          <w:szCs w:val="31"/>
          <w:lang w:eastAsia="zh-CN"/>
        </w:rPr>
      </w:pPr>
      <w:r>
        <w:rPr>
          <w:rFonts w:hint="eastAsia" w:ascii="仿宋_GB2312" w:hAnsi="楷体" w:eastAsia="仿宋_GB2312"/>
          <w:color w:val="auto"/>
          <w:sz w:val="32"/>
          <w:szCs w:val="32"/>
          <w:highlight w:val="none"/>
          <w:lang w:val="en-US" w:eastAsia="zh-CN"/>
        </w:rPr>
        <w:t>本</w:t>
      </w:r>
      <w:r>
        <w:rPr>
          <w:rFonts w:hint="eastAsia" w:ascii="仿宋_GB2312" w:hAnsi="楷体" w:eastAsia="仿宋_GB2312"/>
          <w:color w:val="auto"/>
          <w:sz w:val="32"/>
          <w:szCs w:val="32"/>
          <w:highlight w:val="none"/>
          <w:lang w:eastAsia="zh-CN"/>
        </w:rPr>
        <w:t>单位</w:t>
      </w:r>
      <w:r>
        <w:rPr>
          <w:rFonts w:hint="eastAsia" w:ascii="仿宋_GB2312" w:hAnsi="楷体" w:eastAsia="仿宋_GB2312"/>
          <w:color w:val="auto"/>
          <w:sz w:val="32"/>
          <w:szCs w:val="32"/>
          <w:highlight w:val="none"/>
          <w:lang w:val="en-US" w:eastAsia="zh-CN"/>
        </w:rPr>
        <w:t>2021年</w:t>
      </w:r>
      <w:r>
        <w:rPr>
          <w:rFonts w:hint="eastAsia" w:ascii="仿宋_GB2312" w:hAnsi="楷体" w:eastAsia="仿宋_GB2312"/>
          <w:color w:val="auto"/>
          <w:sz w:val="32"/>
          <w:szCs w:val="32"/>
          <w:highlight w:val="none"/>
          <w:lang w:eastAsia="zh-CN"/>
        </w:rPr>
        <w:t>无</w:t>
      </w:r>
      <w:r>
        <w:rPr>
          <w:rFonts w:hint="eastAsia" w:ascii="仿宋_GB2312" w:hAnsi="仿宋" w:eastAsia="仿宋_GB2312"/>
          <w:color w:val="auto"/>
          <w:sz w:val="32"/>
          <w:szCs w:val="32"/>
          <w:highlight w:val="none"/>
        </w:rPr>
        <w:t>实行绩效目标管理的项目</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OTg3M2M2ZWFhZTM3M2QxY2EzOWZiNGE0ZjkzNWUifQ=="/>
  </w:docVars>
  <w:rsids>
    <w:rsidRoot w:val="7E3F0B7D"/>
    <w:rsid w:val="000014A7"/>
    <w:rsid w:val="00052B5B"/>
    <w:rsid w:val="00774AFB"/>
    <w:rsid w:val="00E4217F"/>
    <w:rsid w:val="03741B5D"/>
    <w:rsid w:val="0E115DFD"/>
    <w:rsid w:val="11D27EAE"/>
    <w:rsid w:val="20D97C1B"/>
    <w:rsid w:val="22365EF5"/>
    <w:rsid w:val="2304738D"/>
    <w:rsid w:val="23553F43"/>
    <w:rsid w:val="299664C8"/>
    <w:rsid w:val="2B065257"/>
    <w:rsid w:val="3F28132A"/>
    <w:rsid w:val="49221B6F"/>
    <w:rsid w:val="51FA1DE4"/>
    <w:rsid w:val="5D74520E"/>
    <w:rsid w:val="5D9F615E"/>
    <w:rsid w:val="6544153D"/>
    <w:rsid w:val="68CD37BD"/>
    <w:rsid w:val="6C940C35"/>
    <w:rsid w:val="72687A37"/>
    <w:rsid w:val="73BB0FD1"/>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0" w:after="120" w:afterAutospacing="0"/>
      <w:ind w:left="0" w:right="0"/>
      <w:jc w:val="left"/>
    </w:pPr>
    <w:rPr>
      <w:kern w:val="0"/>
      <w:sz w:val="24"/>
      <w:lang w:val="en-US" w:eastAsia="zh-CN" w:bidi="ar"/>
    </w:rPr>
  </w:style>
  <w:style w:type="paragraph" w:customStyle="1" w:styleId="9">
    <w:name w:val="WPSOffice手动目录 1"/>
    <w:qFormat/>
    <w:uiPriority w:val="0"/>
    <w:rPr>
      <w:rFonts w:ascii="Times New Roman" w:hAnsi="Times New Roman" w:eastAsia="宋体" w:cs="Times New Roman"/>
      <w:lang w:val="en-US" w:eastAsia="zh-CN" w:bidi="ar-SA"/>
    </w:rPr>
  </w:style>
  <w:style w:type="paragraph" w:customStyle="1" w:styleId="1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2864</Words>
  <Characters>3073</Characters>
  <Lines>5</Lines>
  <Paragraphs>7</Paragraphs>
  <TotalTime>8</TotalTime>
  <ScaleCrop>false</ScaleCrop>
  <LinksUpToDate>false</LinksUpToDate>
  <CharactersWithSpaces>3144</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2022-09-20T02:07:27Z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3BD4FAA618474956B965B27A5E9A5076</vt:lpwstr>
  </property>
</Properties>
</file>