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朔州市朔城区民政局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1、社会保障救助：城市低保、农村低保、五保供养、孤儿救助、困境儿童、特困儿童、临时救助、困难残疾人、重度残疾人。</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2、综合事务社会事务管理：基政建设、社区建设、村委换届、婚姻登记、民间组织管理、区划地名、有奖募捐、慈善捐赠。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8</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朔州市朔城区民政局</w:t>
      </w:r>
      <w:r>
        <w:rPr>
          <w:rFonts w:hint="eastAsia" w:ascii="宋体" w:hAnsi="宋体" w:eastAsia="仿宋_GB2312" w:cs="Times New Roman"/>
          <w:sz w:val="32"/>
          <w:szCs w:val="32"/>
        </w:rPr>
        <w:t>部门决算包括：本级决算。</w:t>
      </w:r>
    </w:p>
    <w:p>
      <w:pPr>
        <w:pStyle w:val="2"/>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18684.03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18684.03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3604.3</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3604.3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城乡低保标准调增；</w:t>
      </w:r>
      <w:r>
        <w:rPr>
          <w:rFonts w:hint="eastAsia" w:ascii="宋体" w:hAnsi="宋体" w:eastAsia="仿宋_GB2312" w:cs="Times New Roman"/>
          <w:sz w:val="32"/>
          <w:szCs w:val="32"/>
          <w:lang w:val="en-US" w:eastAsia="zh-CN"/>
        </w:rPr>
        <w:t>2、2021年增加</w:t>
      </w:r>
      <w:r>
        <w:rPr>
          <w:rFonts w:hint="eastAsia" w:ascii="宋体" w:hAnsi="宋体" w:eastAsia="仿宋_GB2312" w:cs="Times New Roman"/>
          <w:sz w:val="32"/>
          <w:szCs w:val="32"/>
          <w:lang w:eastAsia="zh-CN"/>
        </w:rPr>
        <w:t>未成年保护中心建设项目，友谊街幸福养老工程建设项目。</w:t>
      </w:r>
      <w:r>
        <w:rPr>
          <w:rFonts w:hint="eastAsia" w:ascii="宋体" w:hAnsi="宋体" w:eastAsia="仿宋_GB2312" w:cs="Times New Roman"/>
          <w:sz w:val="32"/>
          <w:szCs w:val="32"/>
        </w:rPr>
        <w:t xml:space="preserve"> </w:t>
      </w:r>
    </w:p>
    <w:p>
      <w:pPr>
        <w:spacing w:line="204" w:lineRule="auto"/>
        <w:ind w:firstLine="667"/>
        <w:jc w:val="left"/>
        <w:rPr>
          <w:rFonts w:hint="default" w:ascii="宋体" w:hAnsi="宋体" w:eastAsia="仿宋_GB2312" w:cs="Times New Roman"/>
          <w:sz w:val="32"/>
          <w:szCs w:val="32"/>
          <w:lang w:val="en-US" w:eastAsia="zh-CN"/>
        </w:rPr>
      </w:pP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highlight w:val="none"/>
        </w:rPr>
        <w:t>本年收入合计</w:t>
      </w:r>
      <w:r>
        <w:rPr>
          <w:rFonts w:hint="eastAsia" w:ascii="宋体" w:hAnsi="宋体" w:eastAsia="仿宋_GB2312" w:cs="Times New Roman"/>
          <w:sz w:val="32"/>
          <w:szCs w:val="32"/>
          <w:highlight w:val="none"/>
          <w:lang w:val="en-US" w:eastAsia="zh-CN"/>
        </w:rPr>
        <w:t>18464.03</w:t>
      </w:r>
      <w:r>
        <w:rPr>
          <w:rFonts w:hint="eastAsia" w:ascii="宋体" w:hAnsi="宋体" w:eastAsia="仿宋_GB2312" w:cs="Times New Roman"/>
          <w:sz w:val="32"/>
          <w:szCs w:val="32"/>
          <w:highlight w:val="none"/>
        </w:rPr>
        <w:t>万元，其中：财政拨款收入</w:t>
      </w:r>
      <w:r>
        <w:rPr>
          <w:rFonts w:hint="eastAsia" w:ascii="宋体" w:hAnsi="宋体" w:eastAsia="仿宋_GB2312" w:cs="Times New Roman"/>
          <w:sz w:val="32"/>
          <w:szCs w:val="32"/>
          <w:highlight w:val="none"/>
          <w:lang w:val="en-US" w:eastAsia="zh-CN"/>
        </w:rPr>
        <w:t>18464.03</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rPr>
        <w:t>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18684.03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384.51</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18299.52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18684.03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18684.03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3604.3</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23.9</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城乡低保标准调增；</w:t>
      </w:r>
      <w:r>
        <w:rPr>
          <w:rFonts w:hint="eastAsia" w:ascii="宋体" w:hAnsi="宋体" w:eastAsia="仿宋_GB2312" w:cs="Times New Roman"/>
          <w:sz w:val="32"/>
          <w:szCs w:val="32"/>
          <w:lang w:val="en-US" w:eastAsia="zh-CN"/>
        </w:rPr>
        <w:t>2、2021年增加</w:t>
      </w:r>
      <w:r>
        <w:rPr>
          <w:rFonts w:hint="eastAsia" w:ascii="宋体" w:hAnsi="宋体" w:eastAsia="仿宋_GB2312" w:cs="Times New Roman"/>
          <w:sz w:val="32"/>
          <w:szCs w:val="32"/>
          <w:lang w:eastAsia="zh-CN"/>
        </w:rPr>
        <w:t>未成年保护中心建设项目，友谊街幸福养老工程建设项目。</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17858.29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3586.62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城乡低保标准调增；</w:t>
      </w:r>
      <w:r>
        <w:rPr>
          <w:rFonts w:hint="eastAsia" w:ascii="宋体" w:hAnsi="宋体" w:eastAsia="仿宋_GB2312" w:cs="Times New Roman"/>
          <w:sz w:val="32"/>
          <w:szCs w:val="32"/>
          <w:lang w:val="en-US" w:eastAsia="zh-CN"/>
        </w:rPr>
        <w:t>2、2021年增加</w:t>
      </w:r>
      <w:r>
        <w:rPr>
          <w:rFonts w:hint="eastAsia" w:ascii="宋体" w:hAnsi="宋体" w:eastAsia="仿宋_GB2312" w:cs="Times New Roman"/>
          <w:sz w:val="32"/>
          <w:szCs w:val="32"/>
          <w:lang w:eastAsia="zh-CN"/>
        </w:rPr>
        <w:t>未成年保护中心建设项目，友谊街幸福养老工程建设项目。</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宋体" w:hAnsi="宋体" w:eastAsia="仿宋_GB2312" w:cs="Times New Roman"/>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17858.29</w:t>
      </w:r>
      <w:r>
        <w:rPr>
          <w:rFonts w:hint="eastAsia" w:ascii="宋体" w:hAnsi="宋体" w:eastAsia="仿宋_GB2312" w:cs="Times New Roman"/>
          <w:sz w:val="32"/>
          <w:szCs w:val="32"/>
        </w:rPr>
        <w:t>万元，主要用于以下方面：行政运行支出</w:t>
      </w:r>
      <w:r>
        <w:rPr>
          <w:rFonts w:hint="eastAsia" w:ascii="宋体" w:hAnsi="宋体" w:eastAsia="仿宋_GB2312" w:cs="Times New Roman"/>
          <w:sz w:val="32"/>
          <w:szCs w:val="32"/>
          <w:lang w:val="en-US" w:eastAsia="zh-CN"/>
        </w:rPr>
        <w:t>130.08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0.73</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一般行政管理事务支出</w:t>
      </w:r>
      <w:r>
        <w:rPr>
          <w:rFonts w:hint="eastAsia" w:ascii="宋体" w:hAnsi="宋体" w:eastAsia="仿宋_GB2312" w:cs="Times New Roman"/>
          <w:sz w:val="32"/>
          <w:szCs w:val="32"/>
          <w:lang w:val="en-US" w:eastAsia="zh-CN"/>
        </w:rPr>
        <w:t>76.92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0.43</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机关服务支出</w:t>
      </w:r>
      <w:r>
        <w:rPr>
          <w:rFonts w:hint="eastAsia" w:ascii="宋体" w:hAnsi="宋体" w:eastAsia="仿宋_GB2312" w:cs="Times New Roman"/>
          <w:sz w:val="32"/>
          <w:szCs w:val="32"/>
          <w:lang w:val="en-US" w:eastAsia="zh-CN"/>
        </w:rPr>
        <w:t>142.51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0.8</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其他民政管理事务支出</w:t>
      </w:r>
      <w:r>
        <w:rPr>
          <w:rFonts w:hint="eastAsia" w:ascii="宋体" w:hAnsi="宋体" w:eastAsia="仿宋_GB2312" w:cs="Times New Roman"/>
          <w:sz w:val="32"/>
          <w:szCs w:val="32"/>
          <w:lang w:val="en-US" w:eastAsia="zh-CN"/>
        </w:rPr>
        <w:t>35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0.2</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儿童福利支出</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0.04</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老年福利支出</w:t>
      </w:r>
      <w:r>
        <w:rPr>
          <w:rFonts w:hint="eastAsia" w:ascii="宋体" w:hAnsi="宋体" w:eastAsia="仿宋_GB2312" w:cs="Times New Roman"/>
          <w:sz w:val="32"/>
          <w:szCs w:val="32"/>
          <w:lang w:val="en-US" w:eastAsia="zh-CN"/>
        </w:rPr>
        <w:t>121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0.68</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其他社会福利支出</w:t>
      </w:r>
      <w:r>
        <w:rPr>
          <w:rFonts w:hint="eastAsia" w:ascii="宋体" w:hAnsi="宋体" w:eastAsia="仿宋_GB2312" w:cs="Times New Roman"/>
          <w:sz w:val="32"/>
          <w:szCs w:val="32"/>
          <w:lang w:val="en-US" w:eastAsia="zh-CN"/>
        </w:rPr>
        <w:t>520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2.91</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残疾人生活和护理补贴支出</w:t>
      </w:r>
      <w:r>
        <w:rPr>
          <w:rFonts w:hint="eastAsia" w:ascii="宋体" w:hAnsi="宋体" w:eastAsia="仿宋_GB2312" w:cs="Times New Roman"/>
          <w:sz w:val="32"/>
          <w:szCs w:val="32"/>
          <w:lang w:val="en-US" w:eastAsia="zh-CN"/>
        </w:rPr>
        <w:t>741.15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4.15</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城市最低生活保障金支出</w:t>
      </w:r>
      <w:r>
        <w:rPr>
          <w:rFonts w:hint="eastAsia" w:ascii="宋体" w:hAnsi="宋体" w:eastAsia="仿宋_GB2312" w:cs="Times New Roman"/>
          <w:sz w:val="32"/>
          <w:szCs w:val="32"/>
          <w:lang w:val="en-US" w:eastAsia="zh-CN"/>
        </w:rPr>
        <w:t>319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1.79</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农村最低生活保障金支出</w:t>
      </w:r>
      <w:r>
        <w:rPr>
          <w:rFonts w:hint="eastAsia" w:ascii="宋体" w:hAnsi="宋体" w:eastAsia="仿宋_GB2312" w:cs="Times New Roman"/>
          <w:sz w:val="32"/>
          <w:szCs w:val="32"/>
          <w:lang w:val="en-US" w:eastAsia="zh-CN"/>
        </w:rPr>
        <w:t>991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5.55</w:t>
      </w:r>
      <w:r>
        <w:rPr>
          <w:rFonts w:hint="eastAsia" w:ascii="宋体" w:hAnsi="宋体" w:eastAsia="仿宋_GB2312" w:cs="Times New Roman"/>
          <w:sz w:val="32"/>
          <w:szCs w:val="32"/>
        </w:rPr>
        <w:t>%；</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临时救助支出</w:t>
      </w:r>
      <w:r>
        <w:rPr>
          <w:rFonts w:hint="eastAsia" w:ascii="宋体" w:hAnsi="宋体" w:eastAsia="仿宋_GB2312" w:cs="Times New Roman"/>
          <w:sz w:val="32"/>
          <w:szCs w:val="32"/>
          <w:lang w:val="en-US" w:eastAsia="zh-CN"/>
        </w:rPr>
        <w:t>60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0.34</w:t>
      </w:r>
      <w:r>
        <w:rPr>
          <w:rFonts w:hint="eastAsia" w:ascii="宋体" w:hAnsi="宋体" w:eastAsia="仿宋_GB2312" w:cs="Times New Roman"/>
          <w:sz w:val="32"/>
          <w:szCs w:val="32"/>
        </w:rPr>
        <w:t>%；</w:t>
      </w:r>
    </w:p>
    <w:p>
      <w:pPr>
        <w:spacing w:line="360" w:lineRule="auto"/>
        <w:ind w:firstLine="656" w:firstLineChars="200"/>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rPr>
        <w:t>农村特困人员救助供养支出</w:t>
      </w:r>
      <w:r>
        <w:rPr>
          <w:rFonts w:hint="eastAsia" w:ascii="仿宋" w:hAnsi="仿宋" w:eastAsia="仿宋" w:cs="仿宋"/>
          <w:spacing w:val="4"/>
          <w:sz w:val="32"/>
          <w:szCs w:val="32"/>
          <w:lang w:val="en-US" w:eastAsia="zh-CN"/>
        </w:rPr>
        <w:t>182万元，占1.02%；</w:t>
      </w:r>
    </w:p>
    <w:p>
      <w:pPr>
        <w:spacing w:line="360" w:lineRule="auto"/>
        <w:ind w:firstLine="640" w:firstLineChars="200"/>
        <w:rPr>
          <w:rFonts w:hint="eastAsia"/>
          <w:lang w:val="en-US" w:eastAsia="zh-CN"/>
        </w:rPr>
      </w:pPr>
      <w:r>
        <w:rPr>
          <w:rFonts w:hint="eastAsia" w:ascii="仿宋" w:hAnsi="仿宋" w:eastAsia="仿宋" w:cs="仿宋"/>
          <w:sz w:val="32"/>
          <w:szCs w:val="32"/>
        </w:rPr>
        <w:t>其他社会保障和就业支出</w:t>
      </w:r>
      <w:r>
        <w:rPr>
          <w:rFonts w:hint="eastAsia" w:ascii="仿宋" w:hAnsi="仿宋" w:eastAsia="仿宋" w:cs="仿宋"/>
          <w:sz w:val="32"/>
          <w:szCs w:val="32"/>
          <w:lang w:val="en-US" w:eastAsia="zh-CN"/>
        </w:rPr>
        <w:t>14454.55万元，占80.94%；</w:t>
      </w:r>
    </w:p>
    <w:p>
      <w:pPr>
        <w:spacing w:line="360" w:lineRule="auto"/>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大气</w:t>
      </w:r>
      <w:r>
        <w:rPr>
          <w:rFonts w:hint="eastAsia" w:ascii="仿宋" w:hAnsi="仿宋" w:eastAsia="仿宋" w:cs="仿宋"/>
          <w:sz w:val="32"/>
          <w:szCs w:val="32"/>
          <w:lang w:val="en-US" w:eastAsia="zh-CN"/>
        </w:rPr>
        <w:t>（清洁资金）支出76.08万元，占0.43%；</w:t>
      </w:r>
    </w:p>
    <w:p>
      <w:pPr>
        <w:spacing w:line="360" w:lineRule="auto"/>
        <w:ind w:firstLine="640" w:firstLineChars="200"/>
        <w:rPr>
          <w:rFonts w:hint="default"/>
          <w:lang w:val="en-US" w:eastAsia="zh-CN"/>
        </w:rPr>
      </w:pPr>
      <w:r>
        <w:rPr>
          <w:rFonts w:hint="default" w:ascii="仿宋" w:hAnsi="仿宋" w:eastAsia="仿宋" w:cs="仿宋"/>
          <w:sz w:val="32"/>
          <w:szCs w:val="32"/>
          <w:lang w:val="en-US" w:eastAsia="zh-CN"/>
        </w:rPr>
        <w:t>其他支出</w:t>
      </w:r>
      <w:r>
        <w:rPr>
          <w:rFonts w:hint="eastAsia" w:ascii="仿宋" w:hAnsi="仿宋" w:eastAsia="仿宋" w:cs="仿宋"/>
          <w:sz w:val="32"/>
          <w:szCs w:val="32"/>
          <w:lang w:val="en-US" w:eastAsia="zh-CN"/>
        </w:rPr>
        <w:t>2万元，占0.01%。</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default" w:ascii="仿宋" w:hAnsi="仿宋" w:eastAsia="仿宋_GB2312" w:cs="仿宋"/>
          <w:spacing w:val="4"/>
          <w:sz w:val="32"/>
          <w:szCs w:val="32"/>
          <w:highlight w:val="none"/>
          <w:lang w:val="en-US" w:eastAsia="zh-CN"/>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年度一般公共预算财政拨款支出当年调整预算数</w:t>
      </w:r>
      <w:r>
        <w:rPr>
          <w:rFonts w:hint="eastAsia" w:ascii="宋体" w:hAnsi="宋体" w:eastAsia="仿宋_GB2312" w:cs="Times New Roman"/>
          <w:sz w:val="32"/>
          <w:szCs w:val="32"/>
          <w:highlight w:val="none"/>
          <w:lang w:val="en-US" w:eastAsia="zh-CN"/>
        </w:rPr>
        <w:t>17858.29</w:t>
      </w:r>
      <w:r>
        <w:rPr>
          <w:rFonts w:hint="eastAsia" w:ascii="宋体" w:hAnsi="宋体" w:eastAsia="仿宋_GB2312" w:cs="Times New Roman"/>
          <w:sz w:val="32"/>
          <w:szCs w:val="32"/>
          <w:highlight w:val="none"/>
        </w:rPr>
        <w:t>万元，支出决算为</w:t>
      </w:r>
      <w:r>
        <w:rPr>
          <w:rFonts w:hint="eastAsia" w:ascii="宋体" w:hAnsi="宋体" w:eastAsia="仿宋_GB2312" w:cs="Times New Roman"/>
          <w:sz w:val="32"/>
          <w:szCs w:val="32"/>
          <w:highlight w:val="none"/>
          <w:lang w:val="en-US" w:eastAsia="zh-CN"/>
        </w:rPr>
        <w:t>17858.29</w:t>
      </w:r>
      <w:r>
        <w:rPr>
          <w:rFonts w:hint="eastAsia" w:ascii="宋体" w:hAnsi="宋体" w:eastAsia="仿宋_GB2312" w:cs="Times New Roman"/>
          <w:sz w:val="32"/>
          <w:szCs w:val="32"/>
          <w:highlight w:val="none"/>
        </w:rPr>
        <w:t>万元，完成当年调整预算的</w:t>
      </w:r>
      <w:r>
        <w:rPr>
          <w:rFonts w:hint="eastAsia" w:ascii="宋体" w:hAnsi="宋体" w:eastAsia="仿宋_GB2312" w:cs="Times New Roman"/>
          <w:sz w:val="32"/>
          <w:szCs w:val="32"/>
          <w:highlight w:val="none"/>
          <w:lang w:val="en-US" w:eastAsia="zh-CN"/>
        </w:rPr>
        <w:t>100</w:t>
      </w:r>
      <w:r>
        <w:rPr>
          <w:rFonts w:hint="eastAsia" w:ascii="宋体" w:hAnsi="宋体" w:eastAsia="仿宋_GB2312" w:cs="Times New Roman"/>
          <w:sz w:val="32"/>
          <w:szCs w:val="32"/>
          <w:highlight w:val="none"/>
        </w:rPr>
        <w:t>%。</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384.51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243.76</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225.51</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18.25</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140.75</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137.45</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3.3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宋体" w:hAnsi="宋体" w:eastAsia="仿宋_GB2312" w:cs="Times New Roman"/>
          <w:sz w:val="32"/>
          <w:szCs w:val="32"/>
          <w:lang w:val="en-US" w:eastAsia="zh-CN"/>
        </w:rPr>
        <w:t>2.97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宋体" w:hAnsi="宋体" w:eastAsia="仿宋_GB2312" w:cs="Times New Roman"/>
          <w:sz w:val="32"/>
          <w:szCs w:val="32"/>
          <w:lang w:val="en-US" w:eastAsia="zh-CN"/>
        </w:rPr>
        <w:t>2.96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0.01万元，原因是：</w:t>
      </w:r>
      <w:r>
        <w:rPr>
          <w:rFonts w:hint="eastAsia" w:ascii="宋体" w:hAnsi="宋体" w:eastAsia="仿宋_GB2312" w:cs="Times New Roman"/>
          <w:sz w:val="32"/>
          <w:szCs w:val="32"/>
          <w:highlight w:val="none"/>
          <w:lang w:eastAsia="zh-CN"/>
        </w:rPr>
        <w:t>燃油费支出减少</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highlight w:val="none"/>
          <w:lang w:eastAsia="zh-CN"/>
        </w:rPr>
        <w:t>燃油费支出减少</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万元；公务用车运行维护费</w:t>
      </w:r>
      <w:r>
        <w:rPr>
          <w:rFonts w:hint="eastAsia" w:ascii="宋体" w:hAnsi="宋体" w:eastAsia="仿宋_GB2312" w:cs="Times New Roman"/>
          <w:sz w:val="32"/>
          <w:szCs w:val="32"/>
          <w:lang w:val="en-US" w:eastAsia="zh-CN"/>
        </w:rPr>
        <w:t>2.96</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0.01</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highlight w:val="none"/>
          <w:lang w:eastAsia="zh-CN"/>
        </w:rPr>
        <w:t>燃油费支出减少</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825.74</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825.74</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其他支出(类)彩票公益金安排的支出(款)用于社会福利的彩票公益金支出(项)财政拨款支出</w:t>
      </w:r>
      <w:r>
        <w:rPr>
          <w:rFonts w:hint="eastAsia" w:ascii="宋体" w:hAnsi="宋体" w:eastAsia="仿宋_GB2312" w:cs="Times New Roman"/>
          <w:sz w:val="32"/>
          <w:szCs w:val="32"/>
          <w:lang w:val="en-US" w:eastAsia="zh-CN"/>
        </w:rPr>
        <w:t>825.74</w:t>
      </w:r>
      <w:r>
        <w:rPr>
          <w:rFonts w:hint="eastAsia" w:ascii="宋体" w:hAnsi="宋体" w:eastAsia="仿宋_GB2312" w:cs="Times New Roman"/>
          <w:sz w:val="32"/>
          <w:szCs w:val="32"/>
        </w:rPr>
        <w:t>万元，主要是用于</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1、未成年保护中心扩建；2、友谊街中心社区养老幸福工程；3、敬老院维修改造、日间照料中心维修</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140.75</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年增加</w:t>
      </w:r>
      <w:r>
        <w:rPr>
          <w:rFonts w:hint="eastAsia" w:ascii="宋体" w:hAnsi="宋体" w:eastAsia="仿宋_GB2312" w:cs="Times New Roman"/>
          <w:sz w:val="32"/>
          <w:szCs w:val="32"/>
          <w:lang w:val="en-US" w:eastAsia="zh-CN"/>
        </w:rPr>
        <w:t>140.75</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：敬老院运行经费；临时用工劳务费；中心敬老院以前年度取暖费、水费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2222.55</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935</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1127.55</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160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困难群众救助资金包括农村低保救助人数17101人，城市低保5710人，儿童福利救助130人，特困人员救助人数1750人，临时救助人数为1890人，总救助金额为13824.7万元。</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残疾人生活和护理补贴包括困难残疾救助人数2333人，重度残疾人2706人，总救助金额497.6万元，</w:t>
      </w:r>
    </w:p>
    <w:p>
      <w:pPr>
        <w:ind w:firstLine="640" w:firstLineChars="200"/>
      </w:pPr>
      <w:r>
        <w:rPr>
          <w:rFonts w:hint="eastAsia" w:ascii="宋体" w:hAnsi="宋体" w:eastAsia="仿宋_GB2312" w:cs="Times New Roman"/>
          <w:kern w:val="2"/>
          <w:sz w:val="32"/>
          <w:szCs w:val="32"/>
          <w:lang w:val="en-US" w:eastAsia="zh-CN" w:bidi="ar-SA"/>
        </w:rPr>
        <w:t>其他建设维修改造工程包括：</w:t>
      </w:r>
      <w:r>
        <w:rPr>
          <w:rFonts w:hint="eastAsia" w:ascii="宋体" w:hAnsi="宋体" w:eastAsia="仿宋_GB2312" w:cs="Times New Roman"/>
          <w:sz w:val="32"/>
          <w:szCs w:val="32"/>
          <w:lang w:val="en-US" w:eastAsia="zh-CN"/>
        </w:rPr>
        <w:t>未成年保护中心建设、友谊街中心社区养老幸福工程、敬老院维修改造、日间照料中心维修</w:t>
      </w:r>
      <w:r>
        <w:rPr>
          <w:rFonts w:hint="eastAsia" w:ascii="宋体" w:hAnsi="宋体" w:eastAsia="仿宋_GB2312" w:cs="Times New Roman"/>
          <w:sz w:val="32"/>
          <w:szCs w:val="32"/>
        </w:rPr>
        <w:t>。</w:t>
      </w:r>
      <w:r>
        <w:rPr>
          <w:rFonts w:hint="eastAsia" w:ascii="宋体" w:hAnsi="宋体" w:eastAsia="仿宋_GB2312" w:cs="Times New Roman"/>
          <w:kern w:val="2"/>
          <w:sz w:val="32"/>
          <w:szCs w:val="32"/>
          <w:lang w:val="en-US" w:eastAsia="zh-CN" w:bidi="ar-SA"/>
        </w:rPr>
        <w:t>总支出金额1246.74万元。</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17473.78</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我单位20</w:t>
      </w: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rPr>
        <w:t>年重点民生项目保障工作，主要有城乡低保、孤儿、特困人员、流浪乞讨</w:t>
      </w:r>
      <w:r>
        <w:rPr>
          <w:rFonts w:hint="eastAsia" w:ascii="宋体" w:hAnsi="宋体" w:eastAsia="仿宋_GB2312" w:cs="Times New Roman"/>
          <w:sz w:val="32"/>
          <w:szCs w:val="32"/>
          <w:lang w:eastAsia="zh-CN"/>
        </w:rPr>
        <w:t>等</w:t>
      </w:r>
      <w:r>
        <w:rPr>
          <w:rFonts w:hint="eastAsia" w:ascii="宋体" w:hAnsi="宋体" w:eastAsia="仿宋_GB2312" w:cs="Times New Roman"/>
          <w:sz w:val="32"/>
          <w:szCs w:val="32"/>
        </w:rPr>
        <w:t>生活救助发放，</w:t>
      </w:r>
      <w:r>
        <w:rPr>
          <w:rFonts w:hint="eastAsia" w:ascii="宋体" w:hAnsi="宋体" w:eastAsia="仿宋_GB2312" w:cs="Times New Roman"/>
          <w:sz w:val="32"/>
          <w:szCs w:val="32"/>
          <w:lang w:eastAsia="zh-CN"/>
        </w:rPr>
        <w:t>未成年保护中心、敬老院、老年日间照料中心维修改造等建设工程，</w:t>
      </w:r>
      <w:r>
        <w:rPr>
          <w:rFonts w:hint="eastAsia" w:ascii="宋体" w:hAnsi="宋体" w:eastAsia="仿宋_GB2312" w:cs="Times New Roman"/>
          <w:sz w:val="32"/>
          <w:szCs w:val="32"/>
        </w:rPr>
        <w:t>全力保障这些民生项目落地、生效、按规定标准时间限时发放，全力维持社会环境稳定有序。</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GVhMTcwNGQ0MTVlZWExZjQ1Mjg3MjlkNTRhN2MifQ=="/>
  </w:docVars>
  <w:rsids>
    <w:rsidRoot w:val="7E3F0B7D"/>
    <w:rsid w:val="000014A7"/>
    <w:rsid w:val="00052B5B"/>
    <w:rsid w:val="00586FEC"/>
    <w:rsid w:val="00774AFB"/>
    <w:rsid w:val="00E4217F"/>
    <w:rsid w:val="02044484"/>
    <w:rsid w:val="021B4B3C"/>
    <w:rsid w:val="026A6D39"/>
    <w:rsid w:val="02DC2341"/>
    <w:rsid w:val="03B619FD"/>
    <w:rsid w:val="03DA6DEF"/>
    <w:rsid w:val="04274E13"/>
    <w:rsid w:val="05340028"/>
    <w:rsid w:val="05521F18"/>
    <w:rsid w:val="072E5A0E"/>
    <w:rsid w:val="077B1AF3"/>
    <w:rsid w:val="077F6CBE"/>
    <w:rsid w:val="08B374B6"/>
    <w:rsid w:val="08DC4A03"/>
    <w:rsid w:val="08F0379F"/>
    <w:rsid w:val="094D5037"/>
    <w:rsid w:val="0AEA243D"/>
    <w:rsid w:val="0BC46EB7"/>
    <w:rsid w:val="0BC87685"/>
    <w:rsid w:val="0E115DFD"/>
    <w:rsid w:val="10B169D0"/>
    <w:rsid w:val="11742080"/>
    <w:rsid w:val="11D27EAE"/>
    <w:rsid w:val="125A14CD"/>
    <w:rsid w:val="183F5C41"/>
    <w:rsid w:val="186673A3"/>
    <w:rsid w:val="1A863E74"/>
    <w:rsid w:val="1AFE1A06"/>
    <w:rsid w:val="1BD85910"/>
    <w:rsid w:val="1C103419"/>
    <w:rsid w:val="1DB7272B"/>
    <w:rsid w:val="1F0B4553"/>
    <w:rsid w:val="20D97C1B"/>
    <w:rsid w:val="21A073DF"/>
    <w:rsid w:val="22084D57"/>
    <w:rsid w:val="23553F43"/>
    <w:rsid w:val="24CD709B"/>
    <w:rsid w:val="25350177"/>
    <w:rsid w:val="260A3490"/>
    <w:rsid w:val="2626599E"/>
    <w:rsid w:val="27223D2A"/>
    <w:rsid w:val="285155C8"/>
    <w:rsid w:val="299664C8"/>
    <w:rsid w:val="299C5E38"/>
    <w:rsid w:val="2A151580"/>
    <w:rsid w:val="2B3E1D8F"/>
    <w:rsid w:val="2C8C58E2"/>
    <w:rsid w:val="2D070542"/>
    <w:rsid w:val="2D867641"/>
    <w:rsid w:val="2DF43057"/>
    <w:rsid w:val="2E3F5890"/>
    <w:rsid w:val="2EF2754E"/>
    <w:rsid w:val="2F984767"/>
    <w:rsid w:val="2FD83500"/>
    <w:rsid w:val="30E264A3"/>
    <w:rsid w:val="330B5B4B"/>
    <w:rsid w:val="339949F7"/>
    <w:rsid w:val="339A1521"/>
    <w:rsid w:val="33A06705"/>
    <w:rsid w:val="35F42D38"/>
    <w:rsid w:val="36A6266A"/>
    <w:rsid w:val="376941DD"/>
    <w:rsid w:val="376F7CEE"/>
    <w:rsid w:val="387B2469"/>
    <w:rsid w:val="3A100277"/>
    <w:rsid w:val="3D1363EB"/>
    <w:rsid w:val="3DE768C7"/>
    <w:rsid w:val="3ECC2F5E"/>
    <w:rsid w:val="3F28132A"/>
    <w:rsid w:val="40DA1288"/>
    <w:rsid w:val="428952EE"/>
    <w:rsid w:val="42A47894"/>
    <w:rsid w:val="42AE7449"/>
    <w:rsid w:val="42C411E6"/>
    <w:rsid w:val="43704B67"/>
    <w:rsid w:val="43E60B19"/>
    <w:rsid w:val="46957AC2"/>
    <w:rsid w:val="480640C6"/>
    <w:rsid w:val="481A24CC"/>
    <w:rsid w:val="48EC6864"/>
    <w:rsid w:val="49221B6F"/>
    <w:rsid w:val="49750A73"/>
    <w:rsid w:val="4AA007A0"/>
    <w:rsid w:val="4DFA785F"/>
    <w:rsid w:val="4EEB062B"/>
    <w:rsid w:val="4EEF787D"/>
    <w:rsid w:val="4FC146E5"/>
    <w:rsid w:val="52A0446A"/>
    <w:rsid w:val="535C7A97"/>
    <w:rsid w:val="543B5B1A"/>
    <w:rsid w:val="54B81095"/>
    <w:rsid w:val="54FE1730"/>
    <w:rsid w:val="552D16F8"/>
    <w:rsid w:val="557D328D"/>
    <w:rsid w:val="579B240E"/>
    <w:rsid w:val="57F20558"/>
    <w:rsid w:val="59100347"/>
    <w:rsid w:val="5978430B"/>
    <w:rsid w:val="59833FB4"/>
    <w:rsid w:val="59BE766B"/>
    <w:rsid w:val="5A3D2360"/>
    <w:rsid w:val="5A5011B6"/>
    <w:rsid w:val="5B3415E2"/>
    <w:rsid w:val="5B64404F"/>
    <w:rsid w:val="5DB06AA7"/>
    <w:rsid w:val="5E935750"/>
    <w:rsid w:val="5F7C3AF2"/>
    <w:rsid w:val="6175138C"/>
    <w:rsid w:val="62FA567F"/>
    <w:rsid w:val="64A71BB9"/>
    <w:rsid w:val="64AF3C68"/>
    <w:rsid w:val="652637C9"/>
    <w:rsid w:val="6544153D"/>
    <w:rsid w:val="658545E2"/>
    <w:rsid w:val="675F59FC"/>
    <w:rsid w:val="67AC68A0"/>
    <w:rsid w:val="67B51A77"/>
    <w:rsid w:val="685F197A"/>
    <w:rsid w:val="68CD37BD"/>
    <w:rsid w:val="69E42ABD"/>
    <w:rsid w:val="6A0A53AD"/>
    <w:rsid w:val="6A80616E"/>
    <w:rsid w:val="6ACE5D5B"/>
    <w:rsid w:val="6B9C0E1F"/>
    <w:rsid w:val="6C0F5DF2"/>
    <w:rsid w:val="6C236F5F"/>
    <w:rsid w:val="6C376EFF"/>
    <w:rsid w:val="6C940C35"/>
    <w:rsid w:val="6F345978"/>
    <w:rsid w:val="70D600CC"/>
    <w:rsid w:val="72AE7512"/>
    <w:rsid w:val="74CE76A6"/>
    <w:rsid w:val="7536239E"/>
    <w:rsid w:val="76A46F3E"/>
    <w:rsid w:val="76CF14C6"/>
    <w:rsid w:val="77C24ACF"/>
    <w:rsid w:val="788A7D60"/>
    <w:rsid w:val="788D4448"/>
    <w:rsid w:val="78C721AA"/>
    <w:rsid w:val="79355847"/>
    <w:rsid w:val="7A8B2996"/>
    <w:rsid w:val="7BCB65AD"/>
    <w:rsid w:val="7D640100"/>
    <w:rsid w:val="7DCA44B4"/>
    <w:rsid w:val="7E3F0B7D"/>
    <w:rsid w:val="7E93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3493</Words>
  <Characters>3946</Characters>
  <Lines>5</Lines>
  <Paragraphs>7</Paragraphs>
  <TotalTime>110</TotalTime>
  <ScaleCrop>false</ScaleCrop>
  <LinksUpToDate>false</LinksUpToDate>
  <CharactersWithSpaces>4004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2022-10-20T03:21:11Z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ED46F1927D014D1FA9BC79AF82FD5032</vt:lpwstr>
  </property>
</Properties>
</file>