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朔州市朔城区红十字会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1、开展救援，救灾的相关工作，建立红十字应急救援体系。在战争、武装冲突和自然灾害、事故灾难、公共卫生事件等突发事件中，对伤病人员和其它受害者提供紧急救援和人道救助；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2、开展应急救护培训，普及应急救护、防灾避险和卫生健康知识，组织志愿者参与现场救护；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3、参与、推动无偿献血、遗体和人体器官捐献工作，参与开展造血干细胞捐献的相关工作；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4、组织开展红十字志愿服务、红十字青少年工作；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5、参与国际人道主义救援工作；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6、宣传国际红十字和红新月运动的基本原则和日内瓦公约及其附加议定书；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7、依照国际红十字和红新月运动的基本原则，完成人民政府委托事宜；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8、依照日内瓦公约及其附加议定书的有关规定开展工作；</w:t>
      </w:r>
    </w:p>
    <w:p>
      <w:pPr>
        <w:ind w:firstLine="640" w:firstLineChars="200"/>
        <w:rPr>
          <w:rFonts w:ascii="仿宋" w:hAnsi="仿宋" w:eastAsia="仿宋" w:cs="仿宋"/>
          <w:sz w:val="32"/>
          <w:szCs w:val="32"/>
        </w:rPr>
      </w:pPr>
      <w:r>
        <w:rPr>
          <w:rFonts w:hint="eastAsia" w:ascii="仿宋" w:hAnsi="仿宋" w:eastAsia="仿宋" w:cs="仿宋"/>
          <w:sz w:val="32"/>
          <w:szCs w:val="32"/>
        </w:rPr>
        <w:t>9、协助人民政府开展与其职责相关的其他人道主义服务活动。</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仿宋" w:hAnsi="仿宋" w:eastAsia="仿宋" w:cs="仿宋"/>
          <w:sz w:val="32"/>
          <w:szCs w:val="32"/>
        </w:rPr>
        <w:t>朔城区红十字会，由于人员少，（正式人员1人，临时工2人）没有内设置科室。</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朔州市朔城区红十字会</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年度收入总计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支出总计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0.8</w:t>
      </w:r>
      <w:r>
        <w:rPr>
          <w:rFonts w:hint="eastAsia" w:ascii="宋体" w:hAnsi="宋体" w:eastAsia="仿宋_GB2312" w:cs="Times New Roman"/>
          <w:sz w:val="32"/>
          <w:szCs w:val="32"/>
        </w:rPr>
        <w:t>万元。主要原因是： 用于红十字事业的彩票公益金支出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0.8万元。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11.88</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6.08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0.8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4.26</w:t>
      </w:r>
      <w:r>
        <w:rPr>
          <w:rFonts w:hint="eastAsia" w:ascii="宋体" w:hAnsi="宋体" w:eastAsia="仿宋_GB2312" w:cs="Times New Roman"/>
          <w:sz w:val="32"/>
          <w:szCs w:val="32"/>
        </w:rPr>
        <w:t>%。主要原因是：用于红十字事业的彩票公益金支出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0.8万元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宋体" w:hAnsi="宋体" w:eastAsia="仿宋_GB2312" w:cs="Times New Roman"/>
          <w:sz w:val="32"/>
          <w:szCs w:val="32"/>
          <w:highlight w:val="none"/>
          <w:lang w:val="en-US" w:eastAsia="zh-CN"/>
        </w:rPr>
        <w:t>17.96</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年相比，支出总计减少</w:t>
      </w:r>
      <w:r>
        <w:rPr>
          <w:rFonts w:ascii="仿宋" w:hAnsi="仿宋" w:eastAsia="仿宋" w:cs="仿宋"/>
          <w:spacing w:val="-34"/>
          <w:sz w:val="32"/>
          <w:szCs w:val="32"/>
          <w:highlight w:val="none"/>
        </w:rPr>
        <w:t xml:space="preserve"> </w:t>
      </w:r>
      <w:r>
        <w:rPr>
          <w:rFonts w:hint="eastAsia" w:ascii="仿宋" w:hAnsi="仿宋" w:eastAsia="仿宋" w:cs="仿宋"/>
          <w:spacing w:val="-34"/>
          <w:sz w:val="32"/>
          <w:szCs w:val="32"/>
          <w:highlight w:val="none"/>
          <w:lang w:val="en-US" w:eastAsia="zh-CN"/>
        </w:rPr>
        <w:t>0.8</w:t>
      </w:r>
      <w:r>
        <w:rPr>
          <w:rFonts w:hint="eastAsia" w:ascii="宋体" w:hAnsi="宋体" w:eastAsia="仿宋_GB2312" w:cs="Times New Roman"/>
          <w:sz w:val="32"/>
          <w:szCs w:val="32"/>
          <w:highlight w:val="none"/>
        </w:rPr>
        <w:t>万元。主要原因是： 用于红十字事业的彩票公益金支出</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lang w:val="en-US" w:eastAsia="zh-CN"/>
        </w:rPr>
        <w:t>0.8万元</w:t>
      </w:r>
      <w:r>
        <w:rPr>
          <w:rFonts w:hint="eastAsia" w:ascii="宋体" w:hAnsi="宋体" w:eastAsia="仿宋_GB2312" w:cs="Times New Roman"/>
          <w:sz w:val="32"/>
          <w:szCs w:val="32"/>
          <w:highlight w:val="none"/>
        </w:rPr>
        <w:t xml:space="preserve">。 </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年度财政拨款支出</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万元，主要用于以下方面： 行政运行科目支出</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17.96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11.88</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11.58</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11.58</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0.3</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0.3</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决算数无变化</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00" w:firstLineChars="200"/>
        <w:rPr>
          <w:rFonts w:ascii="宋体" w:hAnsi="宋体" w:eastAsia="仿宋_GB2312" w:cs="Times New Roman"/>
          <w:sz w:val="32"/>
          <w:szCs w:val="32"/>
        </w:rPr>
      </w:pPr>
      <w:r>
        <w:rPr>
          <w:rFonts w:hint="eastAsia" w:ascii="仿宋" w:hAnsi="仿宋" w:eastAsia="仿宋" w:cs="仿宋"/>
          <w:sz w:val="30"/>
          <w:szCs w:val="30"/>
          <w:highlight w:val="none"/>
          <w:lang w:val="en-US" w:eastAsia="zh-CN"/>
        </w:rPr>
        <w:t>我单位2021年度无政府性基金预算。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00" w:firstLineChars="200"/>
        <w:rPr>
          <w:rFonts w:ascii="宋体" w:hAnsi="宋体" w:eastAsia="仿宋_GB2312" w:cs="Times New Roman"/>
          <w:sz w:val="32"/>
          <w:szCs w:val="32"/>
        </w:rPr>
      </w:pPr>
      <w:r>
        <w:rPr>
          <w:rFonts w:hint="eastAsia" w:ascii="仿宋" w:hAnsi="仿宋" w:eastAsia="仿宋" w:cs="仿宋"/>
          <w:sz w:val="30"/>
          <w:szCs w:val="30"/>
          <w:highlight w:val="none"/>
          <w:lang w:val="en-US" w:eastAsia="zh-CN"/>
        </w:rPr>
        <w:t>2021年我为事业单位，无单位机关运行经费，财政拨款预算0万元。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政府采购</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numPr>
          <w:ilvl w:val="0"/>
          <w:numId w:val="0"/>
        </w:numPr>
        <w:autoSpaceDN w:val="0"/>
        <w:spacing w:line="570" w:lineRule="exact"/>
        <w:ind w:firstLine="640" w:firstLineChars="200"/>
        <w:textAlignment w:val="center"/>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cs="Times New Roman"/>
          <w:sz w:val="32"/>
          <w:szCs w:val="32"/>
          <w:lang w:eastAsia="zh-CN"/>
        </w:rPr>
        <w:t>我单位占用</w:t>
      </w:r>
      <w:r>
        <w:rPr>
          <w:rFonts w:hint="eastAsia" w:ascii="宋体" w:hAnsi="宋体" w:eastAsia="仿宋_GB2312" w:cs="Times New Roman"/>
          <w:sz w:val="32"/>
          <w:szCs w:val="32"/>
        </w:rPr>
        <w:t>国有资产共计</w:t>
      </w:r>
      <w:r>
        <w:rPr>
          <w:rFonts w:hint="eastAsia" w:ascii="宋体" w:hAnsi="宋体" w:eastAsia="仿宋_GB2312" w:cs="Times New Roman"/>
          <w:sz w:val="32"/>
          <w:szCs w:val="32"/>
          <w:lang w:val="en-US" w:eastAsia="zh-CN"/>
        </w:rPr>
        <w:t>5.19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主要是：</w:t>
      </w:r>
      <w:r>
        <w:rPr>
          <w:rFonts w:hint="eastAsia" w:ascii="宋体" w:hAnsi="宋体" w:eastAsia="仿宋_GB2312" w:cs="Times New Roman"/>
          <w:sz w:val="32"/>
          <w:szCs w:val="32"/>
          <w:lang w:val="en-US" w:eastAsia="zh-CN"/>
        </w:rPr>
        <w:t>家具、用具、装具及动植物5.19万元</w:t>
      </w:r>
      <w:r>
        <w:rPr>
          <w:rFonts w:hint="eastAsia" w:ascii="宋体" w:hAnsi="宋体" w:eastAsia="仿宋_GB2312" w:cs="Times New Roman"/>
          <w:sz w:val="32"/>
          <w:szCs w:val="32"/>
        </w:rPr>
        <w:t>。其中</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财政供养车辆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0"/>
        </w:numPr>
        <w:autoSpaceDN w:val="0"/>
        <w:spacing w:line="570" w:lineRule="exact"/>
        <w:textAlignment w:val="center"/>
        <w:rPr>
          <w:rFonts w:ascii="仿宋_GB2312" w:hAnsi="仿宋_GB2312" w:eastAsia="仿宋_GB2312" w:cs="仿宋_GB2312"/>
          <w:color w:val="000000"/>
          <w:kern w:val="0"/>
          <w:sz w:val="31"/>
          <w:szCs w:val="31"/>
        </w:rPr>
      </w:pPr>
      <w:r>
        <w:rPr>
          <w:rFonts w:hint="eastAsia" w:ascii="仿宋" w:hAnsi="仿宋" w:eastAsia="仿宋" w:cs="仿宋"/>
          <w:b w:val="0"/>
          <w:bCs/>
          <w:color w:val="000000"/>
          <w:sz w:val="30"/>
          <w:szCs w:val="30"/>
          <w:lang w:val="en-US" w:eastAsia="zh-CN"/>
        </w:rPr>
        <w:t xml:space="preserve"> </w:t>
      </w:r>
      <w:r>
        <w:rPr>
          <w:rFonts w:hint="eastAsia" w:ascii="仿宋" w:hAnsi="仿宋" w:eastAsia="仿宋" w:cs="仿宋"/>
          <w:bCs/>
          <w:color w:val="000000"/>
          <w:sz w:val="30"/>
          <w:szCs w:val="30"/>
          <w:lang w:eastAsia="zh-CN"/>
        </w:rPr>
        <w:t>我</w:t>
      </w:r>
      <w:r>
        <w:rPr>
          <w:rFonts w:hint="eastAsia" w:ascii="仿宋" w:hAnsi="仿宋" w:eastAsia="仿宋" w:cs="仿宋"/>
          <w:bCs/>
          <w:sz w:val="30"/>
          <w:szCs w:val="30"/>
          <w:lang w:eastAsia="zh-CN"/>
        </w:rPr>
        <w:t>单位无重点项目</w:t>
      </w:r>
      <w:r>
        <w:rPr>
          <w:rFonts w:hint="eastAsia" w:ascii="仿宋" w:hAnsi="仿宋" w:eastAsia="仿宋" w:cs="仿宋"/>
          <w:bCs/>
          <w:sz w:val="30"/>
          <w:szCs w:val="30"/>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zZkZDgwMzY2MTI2NmRiNzM2YzNkOThlY2VlN2MifQ=="/>
  </w:docVars>
  <w:rsids>
    <w:rsidRoot w:val="7E3F0B7D"/>
    <w:rsid w:val="000014A7"/>
    <w:rsid w:val="00052B5B"/>
    <w:rsid w:val="00774AFB"/>
    <w:rsid w:val="00E4217F"/>
    <w:rsid w:val="02E52D76"/>
    <w:rsid w:val="0E115DFD"/>
    <w:rsid w:val="11D27EAE"/>
    <w:rsid w:val="12802000"/>
    <w:rsid w:val="1A277E36"/>
    <w:rsid w:val="20D97C1B"/>
    <w:rsid w:val="23553F43"/>
    <w:rsid w:val="299664C8"/>
    <w:rsid w:val="33BC142D"/>
    <w:rsid w:val="3F28132A"/>
    <w:rsid w:val="49221B6F"/>
    <w:rsid w:val="4D76283D"/>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2902</Words>
  <Characters>3106</Characters>
  <Lines>5</Lines>
  <Paragraphs>7</Paragraphs>
  <TotalTime>0</TotalTime>
  <ScaleCrop>false</ScaleCrop>
  <LinksUpToDate>false</LinksUpToDate>
  <CharactersWithSpaces>3170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2022-09-15T01:37:32Z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6C068426827E47599034189C7BB246CB</vt:lpwstr>
  </property>
</Properties>
</file>