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val="en-US" w:eastAsia="zh-CN"/>
        </w:rPr>
        <w:t>朔州市朔城区退役军人服务中心</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00" w:firstLineChars="200"/>
        <w:rPr>
          <w:rFonts w:hint="eastAsia" w:ascii="仿宋" w:hAnsi="仿宋" w:eastAsia="仿宋"/>
          <w:sz w:val="30"/>
          <w:szCs w:val="30"/>
        </w:rPr>
      </w:pPr>
      <w:r>
        <w:rPr>
          <w:rFonts w:hint="eastAsia" w:ascii="仿宋" w:hAnsi="仿宋" w:eastAsia="仿宋"/>
          <w:sz w:val="30"/>
          <w:szCs w:val="30"/>
        </w:rPr>
        <w:t>1、协助做好区级（部门）单位退役军人组织关系、行政关系、供给关系转接和档案移交工作。配合组织部门指导基层组织做好退役军人党员教育管理服务工作；</w:t>
      </w:r>
    </w:p>
    <w:p>
      <w:pPr>
        <w:ind w:firstLine="450" w:firstLineChars="150"/>
        <w:rPr>
          <w:rFonts w:hint="eastAsia" w:ascii="仿宋" w:hAnsi="仿宋" w:eastAsia="仿宋"/>
          <w:sz w:val="30"/>
          <w:szCs w:val="30"/>
        </w:rPr>
      </w:pPr>
      <w:r>
        <w:rPr>
          <w:rFonts w:hint="eastAsia" w:ascii="仿宋" w:hAnsi="仿宋" w:eastAsia="仿宋"/>
          <w:sz w:val="30"/>
          <w:szCs w:val="30"/>
        </w:rPr>
        <w:t>2、协助做好退役军人和其他优抚对象来访接待、来信办理、网上信访和电话信访工作、上级领导 、部门交办的信访事项，以及政策解答、权益咨询、心理疏导、法律服务和涉军舆情收集、引导等相关工作；</w:t>
      </w:r>
    </w:p>
    <w:p>
      <w:pPr>
        <w:ind w:firstLine="450" w:firstLineChars="150"/>
        <w:rPr>
          <w:rFonts w:hint="eastAsia" w:ascii="仿宋" w:hAnsi="仿宋" w:eastAsia="仿宋"/>
          <w:sz w:val="30"/>
          <w:szCs w:val="30"/>
        </w:rPr>
      </w:pPr>
      <w:r>
        <w:rPr>
          <w:rFonts w:hint="eastAsia" w:ascii="仿宋" w:hAnsi="仿宋" w:eastAsia="仿宋"/>
          <w:sz w:val="30"/>
          <w:szCs w:val="30"/>
        </w:rPr>
        <w:t>3、组织退役军人职业教育和技能 培训等工作，配合相关部门（单位）搭建就业创业平台，搜集和发布用工需求，提供就业创业指导、项目推荐和职业介绍等服务，组织退役军人招聘会、推介会、就业论坛等;</w:t>
      </w:r>
    </w:p>
    <w:p>
      <w:pPr>
        <w:ind w:firstLine="600" w:firstLineChars="200"/>
        <w:rPr>
          <w:rFonts w:hint="eastAsia" w:ascii="仿宋" w:hAnsi="仿宋" w:eastAsia="仿宋"/>
          <w:sz w:val="30"/>
          <w:szCs w:val="30"/>
        </w:rPr>
      </w:pPr>
      <w:r>
        <w:rPr>
          <w:rFonts w:hint="eastAsia" w:ascii="仿宋" w:hAnsi="仿宋" w:eastAsia="仿宋"/>
          <w:sz w:val="30"/>
          <w:szCs w:val="30"/>
        </w:rPr>
        <w:t>4、协助搭建本区困难退役军人军属帮扶援助平台，做好本区生活困难退役军人和其他优抚对象帮扶援助等工作；</w:t>
      </w:r>
    </w:p>
    <w:p>
      <w:pPr>
        <w:ind w:firstLine="600" w:firstLineChars="200"/>
        <w:rPr>
          <w:rFonts w:hint="eastAsia" w:ascii="仿宋" w:hAnsi="仿宋" w:eastAsia="仿宋"/>
          <w:sz w:val="30"/>
          <w:szCs w:val="30"/>
        </w:rPr>
      </w:pPr>
      <w:r>
        <w:rPr>
          <w:rFonts w:hint="eastAsia" w:ascii="仿宋" w:hAnsi="仿宋" w:eastAsia="仿宋"/>
          <w:sz w:val="30"/>
          <w:szCs w:val="30"/>
        </w:rPr>
        <w:t>5、协助做好军属、烈属、伤病残退役军人、带病返乡退役军人服务等事务性工作。开展褒扬、宣传革命英烈精神，指导全区纪念设施的管护，及相关祭奠活动等。</w:t>
      </w:r>
    </w:p>
    <w:p>
      <w:pPr>
        <w:ind w:firstLine="450" w:firstLineChars="150"/>
        <w:rPr>
          <w:rFonts w:hint="eastAsia" w:ascii="仿宋" w:hAnsi="仿宋" w:eastAsia="仿宋"/>
          <w:sz w:val="30"/>
          <w:szCs w:val="30"/>
        </w:rPr>
      </w:pPr>
      <w:r>
        <w:rPr>
          <w:rFonts w:hint="eastAsia" w:ascii="仿宋" w:hAnsi="仿宋" w:eastAsia="仿宋"/>
          <w:sz w:val="30"/>
          <w:szCs w:val="30"/>
        </w:rPr>
        <w:t>6、协助开展本区退役军人和其他 优抚对象信息数据采集、资料管理、汇总分析和报送等工作；</w:t>
      </w:r>
    </w:p>
    <w:p>
      <w:pPr>
        <w:ind w:firstLine="450" w:firstLineChars="150"/>
        <w:rPr>
          <w:rFonts w:hint="eastAsia" w:ascii="仿宋" w:hAnsi="仿宋" w:eastAsia="仿宋"/>
          <w:sz w:val="30"/>
          <w:szCs w:val="30"/>
        </w:rPr>
      </w:pPr>
      <w:r>
        <w:rPr>
          <w:rFonts w:hint="eastAsia" w:ascii="仿宋" w:hAnsi="仿宋" w:eastAsia="仿宋"/>
          <w:sz w:val="30"/>
          <w:szCs w:val="30"/>
        </w:rPr>
        <w:t>7、协助局机关做好地方拥军优属，军队拥政爱民相关工作；</w:t>
      </w:r>
    </w:p>
    <w:p>
      <w:pPr>
        <w:ind w:firstLine="450" w:firstLineChars="150"/>
        <w:rPr>
          <w:rFonts w:hint="eastAsia" w:ascii="仿宋" w:hAnsi="仿宋" w:eastAsia="仿宋"/>
          <w:sz w:val="30"/>
          <w:szCs w:val="30"/>
        </w:rPr>
      </w:pPr>
      <w:r>
        <w:rPr>
          <w:rFonts w:hint="eastAsia" w:ascii="仿宋" w:hAnsi="仿宋" w:eastAsia="仿宋"/>
          <w:sz w:val="30"/>
          <w:szCs w:val="30"/>
        </w:rPr>
        <w:t>8、负责 全区军队离退休干部服务工作，落实军队离退休干部的政治、生活待遇，节假日开展慰问活动；</w:t>
      </w:r>
    </w:p>
    <w:p>
      <w:pPr>
        <w:ind w:firstLine="450" w:firstLineChars="150"/>
        <w:rPr>
          <w:rFonts w:hint="eastAsia" w:ascii="仿宋" w:hAnsi="仿宋" w:eastAsia="仿宋"/>
          <w:sz w:val="30"/>
          <w:szCs w:val="30"/>
        </w:rPr>
      </w:pPr>
      <w:r>
        <w:rPr>
          <w:rFonts w:hint="eastAsia" w:ascii="仿宋" w:hAnsi="仿宋" w:eastAsia="仿宋"/>
          <w:sz w:val="30"/>
          <w:szCs w:val="30"/>
        </w:rPr>
        <w:t>9、负责区光荣院管理、服务、保障等工作，落实院民的政治、生活 、医疗待遇，节假日开展慰问活动；</w:t>
      </w:r>
    </w:p>
    <w:p>
      <w:pPr>
        <w:ind w:firstLine="450" w:firstLineChars="150"/>
        <w:rPr>
          <w:rFonts w:hint="eastAsia" w:ascii="仿宋" w:hAnsi="仿宋" w:eastAsia="仿宋"/>
          <w:sz w:val="30"/>
          <w:szCs w:val="30"/>
        </w:rPr>
      </w:pPr>
      <w:r>
        <w:rPr>
          <w:rFonts w:hint="eastAsia" w:ascii="仿宋" w:hAnsi="仿宋" w:eastAsia="仿宋"/>
          <w:sz w:val="30"/>
          <w:szCs w:val="30"/>
        </w:rPr>
        <w:t>10、在“八一”、“春节”等重要节日，开展走访慰问退役军人和其他优抚对象活动；</w:t>
      </w:r>
    </w:p>
    <w:p>
      <w:pPr>
        <w:ind w:firstLine="450" w:firstLineChars="150"/>
        <w:rPr>
          <w:rFonts w:hint="eastAsia" w:ascii="仿宋" w:hAnsi="仿宋" w:eastAsia="仿宋"/>
          <w:sz w:val="30"/>
          <w:szCs w:val="30"/>
        </w:rPr>
      </w:pPr>
      <w:r>
        <w:rPr>
          <w:rFonts w:hint="eastAsia" w:ascii="仿宋" w:hAnsi="仿宋" w:eastAsia="仿宋"/>
          <w:sz w:val="30"/>
          <w:szCs w:val="30"/>
        </w:rPr>
        <w:t>11、负责指导乡、镇、街道办退役军人服务相关业务工作；</w:t>
      </w:r>
    </w:p>
    <w:p>
      <w:pPr>
        <w:ind w:firstLine="450" w:firstLineChars="150"/>
        <w:rPr>
          <w:rFonts w:ascii="仿宋" w:hAnsi="仿宋" w:eastAsia="仿宋" w:cs="仿宋"/>
          <w:sz w:val="32"/>
          <w:szCs w:val="32"/>
        </w:rPr>
      </w:pPr>
      <w:r>
        <w:rPr>
          <w:rFonts w:hint="eastAsia" w:ascii="仿宋" w:hAnsi="仿宋" w:eastAsia="仿宋"/>
          <w:sz w:val="30"/>
          <w:szCs w:val="30"/>
        </w:rPr>
        <w:t>12、完成区退役军人事务部门交办的其他任务。</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个单位。从预算单位构成看，</w:t>
      </w:r>
      <w:r>
        <w:rPr>
          <w:rFonts w:hint="eastAsia" w:ascii="宋体" w:hAnsi="宋体" w:eastAsia="仿宋_GB2312" w:cs="Times New Roman"/>
          <w:sz w:val="32"/>
          <w:szCs w:val="32"/>
          <w:lang w:val="en-US" w:eastAsia="zh-CN"/>
        </w:rPr>
        <w:t>朔城区退役军人服务中心</w:t>
      </w:r>
      <w:r>
        <w:rPr>
          <w:rFonts w:hint="eastAsia" w:ascii="宋体" w:hAnsi="宋体" w:eastAsia="仿宋_GB2312" w:cs="Times New Roman"/>
          <w:sz w:val="32"/>
          <w:szCs w:val="32"/>
        </w:rPr>
        <w:t>部门决算包括：本级决算</w:t>
      </w:r>
      <w:r>
        <w:rPr>
          <w:rFonts w:hint="eastAsia" w:ascii="宋体" w:hAnsi="宋体" w:eastAsia="仿宋_GB2312" w:cs="Times New Roman"/>
          <w:sz w:val="32"/>
          <w:szCs w:val="32"/>
          <w:lang w:eastAsia="zh-CN"/>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万元。主要原因是：</w:t>
      </w:r>
      <w:r>
        <w:rPr>
          <w:rFonts w:hint="eastAsia" w:ascii="仿宋_GB2312" w:hAnsi="宋体" w:eastAsia="仿宋_GB2312"/>
          <w:bCs/>
          <w:color w:val="000000"/>
          <w:sz w:val="32"/>
          <w:szCs w:val="32"/>
          <w:lang w:val="en-US" w:eastAsia="zh-CN"/>
        </w:rPr>
        <w:t>2020年度账务与退役军人事务局处于合并状态，非单独预算单位。</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autoSpaceDN w:val="0"/>
        <w:spacing w:line="570" w:lineRule="exact"/>
        <w:ind w:firstLine="960" w:firstLineChars="300"/>
        <w:textAlignment w:val="center"/>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149.1</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46.88</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%。主要原因是：</w:t>
      </w:r>
      <w:r>
        <w:rPr>
          <w:rFonts w:hint="eastAsia" w:ascii="仿宋_GB2312" w:hAnsi="宋体" w:eastAsia="仿宋_GB2312"/>
          <w:bCs/>
          <w:color w:val="000000"/>
          <w:sz w:val="32"/>
          <w:szCs w:val="32"/>
          <w:lang w:val="en-US" w:eastAsia="zh-CN"/>
        </w:rPr>
        <w:t>2020年度账务与退役军人事务局处于合并状态，非单独预算单位。</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万元。主要原因是：</w:t>
      </w:r>
      <w:r>
        <w:rPr>
          <w:rFonts w:hint="eastAsia" w:ascii="仿宋_GB2312" w:hAnsi="宋体" w:eastAsia="仿宋_GB2312"/>
          <w:bCs/>
          <w:color w:val="000000"/>
          <w:sz w:val="32"/>
          <w:szCs w:val="32"/>
          <w:lang w:val="en-US" w:eastAsia="zh-CN"/>
        </w:rPr>
        <w:t>2020年度账务与退役军人事务局处于合并状态，非单独预算单位。</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万元，主要用于以下方面： 优抚事业单位支出</w:t>
      </w:r>
      <w:r>
        <w:rPr>
          <w:rFonts w:hint="eastAsia" w:ascii="宋体" w:hAnsi="宋体" w:eastAsia="仿宋_GB2312" w:cs="Times New Roman"/>
          <w:sz w:val="32"/>
          <w:szCs w:val="32"/>
          <w:lang w:val="en-US" w:eastAsia="zh-CN"/>
        </w:rPr>
        <w:t>7.99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4.07</w:t>
      </w:r>
      <w:r>
        <w:rPr>
          <w:rFonts w:hint="eastAsia" w:ascii="宋体" w:hAnsi="宋体" w:eastAsia="仿宋_GB2312" w:cs="Times New Roman"/>
          <w:sz w:val="32"/>
          <w:szCs w:val="32"/>
        </w:rPr>
        <w:t>%；事业运行支出188万元，占</w:t>
      </w:r>
      <w:r>
        <w:rPr>
          <w:rFonts w:hint="eastAsia" w:ascii="宋体" w:hAnsi="宋体" w:eastAsia="仿宋_GB2312" w:cs="Times New Roman"/>
          <w:sz w:val="32"/>
          <w:szCs w:val="32"/>
          <w:lang w:val="en-US" w:eastAsia="zh-CN"/>
        </w:rPr>
        <w:t>95.93</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default" w:ascii="仿宋" w:hAnsi="仿宋" w:eastAsia="仿宋_GB2312" w:cs="仿宋"/>
          <w:spacing w:val="4"/>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195.98</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149.10</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146.24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143.36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2.88</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2.86</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2.16</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w:t>
      </w:r>
      <w:r>
        <w:rPr>
          <w:rFonts w:hint="eastAsia" w:ascii="宋体" w:hAnsi="宋体" w:eastAsia="仿宋_GB2312" w:cs="Times New Roman"/>
          <w:sz w:val="32"/>
          <w:szCs w:val="32"/>
          <w:lang w:val="en-US" w:eastAsia="zh-CN"/>
        </w:rPr>
        <w:t>无增减变化，原因是我单位无三公经费</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原因是我单位无三公经费</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我单位无三公经费</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我单位无三公经费</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我单位无公务用车</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我单位无公务用车</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40" w:firstLineChars="200"/>
        <w:jc w:val="left"/>
        <w:rPr>
          <w:rFonts w:hint="eastAsia" w:ascii="宋体" w:hAnsi="宋体" w:eastAsia="仿宋_GB2312" w:cs="Times New Roman"/>
          <w:sz w:val="32"/>
          <w:szCs w:val="32"/>
        </w:rPr>
      </w:pPr>
      <w:bookmarkStart w:id="22" w:name="_GoBack"/>
      <w:bookmarkEnd w:id="22"/>
      <w:r>
        <w:rPr>
          <w:rFonts w:hint="eastAsia" w:ascii="宋体" w:hAnsi="宋体" w:eastAsia="仿宋_GB2312" w:cs="Times New Roman"/>
          <w:sz w:val="32"/>
          <w:szCs w:val="32"/>
        </w:rPr>
        <w:t>单位机</w:t>
      </w:r>
      <w:r>
        <w:rPr>
          <w:rFonts w:hint="eastAsia" w:ascii="宋体" w:hAnsi="宋体" w:eastAsia="仿宋_GB2312" w:cs="Times New Roman"/>
          <w:sz w:val="32"/>
          <w:szCs w:val="32"/>
          <w:lang w:val="en-US" w:eastAsia="zh-CN"/>
        </w:rPr>
        <w:t>无机关运行经费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万元。本部门无政府采购业务支出情况。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本部门无国有资产占用情况。</w:t>
      </w:r>
    </w:p>
    <w:p>
      <w:pPr>
        <w:numPr>
          <w:ilvl w:val="0"/>
          <w:numId w:val="4"/>
        </w:numPr>
        <w:spacing w:line="204" w:lineRule="auto"/>
        <w:jc w:val="left"/>
        <w:rPr>
          <w:rFonts w:ascii="宋体" w:hAnsi="宋体" w:eastAsia="仿宋_GB2312" w:cs="Times New Roman"/>
          <w:sz w:val="32"/>
          <w:szCs w:val="32"/>
        </w:rPr>
      </w:pPr>
      <w:r>
        <w:rPr>
          <w:rFonts w:hint="eastAsia" w:ascii="楷体" w:hAnsi="楷体" w:eastAsia="楷体" w:cs="楷体"/>
          <w:spacing w:val="-3"/>
          <w:sz w:val="32"/>
          <w:szCs w:val="32"/>
        </w:rPr>
        <w:t>绩效管理情况</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本部门当年未开展绩效管理工作。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mQ1ZDkzMzdjZjhiM2YyN2VkOTNmNWZlN2EwMjQifQ=="/>
  </w:docVars>
  <w:rsids>
    <w:rsidRoot w:val="7E3F0B7D"/>
    <w:rsid w:val="000014A7"/>
    <w:rsid w:val="00052B5B"/>
    <w:rsid w:val="00774AFB"/>
    <w:rsid w:val="00E4217F"/>
    <w:rsid w:val="00E654A5"/>
    <w:rsid w:val="044B0C08"/>
    <w:rsid w:val="08E747FF"/>
    <w:rsid w:val="0C0D43E1"/>
    <w:rsid w:val="0E115DFD"/>
    <w:rsid w:val="11D27EAE"/>
    <w:rsid w:val="14C03E8F"/>
    <w:rsid w:val="14E630E6"/>
    <w:rsid w:val="1D2363E8"/>
    <w:rsid w:val="1E0B131E"/>
    <w:rsid w:val="20D97C1B"/>
    <w:rsid w:val="23553F43"/>
    <w:rsid w:val="28DB3BFE"/>
    <w:rsid w:val="299664C8"/>
    <w:rsid w:val="34267267"/>
    <w:rsid w:val="379104AE"/>
    <w:rsid w:val="3C53337D"/>
    <w:rsid w:val="3DF04320"/>
    <w:rsid w:val="3E0E0A52"/>
    <w:rsid w:val="3F28132A"/>
    <w:rsid w:val="47A9304B"/>
    <w:rsid w:val="49221B6F"/>
    <w:rsid w:val="4E9B4BAF"/>
    <w:rsid w:val="546F6B80"/>
    <w:rsid w:val="57166221"/>
    <w:rsid w:val="59CD1026"/>
    <w:rsid w:val="5B7427DA"/>
    <w:rsid w:val="647E5D3F"/>
    <w:rsid w:val="6544153D"/>
    <w:rsid w:val="675A6747"/>
    <w:rsid w:val="68CD37BD"/>
    <w:rsid w:val="6C940C35"/>
    <w:rsid w:val="749F7D37"/>
    <w:rsid w:val="78267F47"/>
    <w:rsid w:val="7E3F0B7D"/>
    <w:rsid w:val="7FFD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3403</Words>
  <Characters>3627</Characters>
  <Lines>5</Lines>
  <Paragraphs>7</Paragraphs>
  <TotalTime>6</TotalTime>
  <ScaleCrop>false</ScaleCrop>
  <LinksUpToDate>false</LinksUpToDate>
  <CharactersWithSpaces>3688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2022-09-21T00:58:29Z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9179055E286B4E1DB8CA4766CB943CA4</vt:lpwstr>
  </property>
</Properties>
</file>