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朔州市朔城区卫生健康和体育局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widowControl/>
        <w:shd w:val="clear" w:color="auto" w:fill="FFFFFF"/>
        <w:spacing w:line="610" w:lineRule="exact"/>
        <w:ind w:firstLine="480" w:firstLineChars="150"/>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1）统筹规划卫生健康资源配置。组织实施推进卫生健康基本公共服务均等化、普惠化、便捷化和公共资源向基层延伸等政策措施。组织分级诊疗制度建设，制定并组织实施推动卫生健康公共服务提供主体多元化、提供方式多样化的政策措施，组织深化公立医院综合改革，推进管办分离，健全现代医院管理制度。</w:t>
      </w:r>
    </w:p>
    <w:p>
      <w:pPr>
        <w:widowControl/>
        <w:shd w:val="clear" w:color="auto" w:fill="FFFFFF"/>
        <w:spacing w:line="610" w:lineRule="exact"/>
        <w:ind w:firstLine="640"/>
        <w:rPr>
          <w:rFonts w:ascii="仿宋_GB2312" w:hAnsi="仿宋_GB2312" w:eastAsia="仿宋_GB2312" w:cs="仿宋_GB2312"/>
          <w:color w:val="FF0000"/>
          <w:kern w:val="0"/>
          <w:sz w:val="32"/>
          <w:szCs w:val="30"/>
        </w:rPr>
      </w:pPr>
      <w:r>
        <w:rPr>
          <w:rFonts w:hint="eastAsia" w:ascii="仿宋_GB2312" w:hAnsi="仿宋_GB2312" w:eastAsia="仿宋_GB2312" w:cs="仿宋_GB2312"/>
          <w:kern w:val="0"/>
          <w:sz w:val="32"/>
          <w:szCs w:val="30"/>
        </w:rPr>
        <w:t>（2）负责制定疾病预防控制规划、免疫规划以及严重危害人民健康的公共卫生问题的干预措施并组织实施，执行国家检疫传染病和监测传染病目录。负责卫生应急工作，组织指导突发公共卫生事件的预防控制和各类突发公共事件的医疗卫生救援。</w:t>
      </w:r>
      <w:r>
        <w:rPr>
          <w:rFonts w:hint="eastAsia" w:ascii="仿宋_GB2312" w:hAnsi="仿宋_GB2312" w:eastAsia="仿宋_GB2312" w:cs="仿宋_GB2312"/>
          <w:color w:val="FF0000"/>
          <w:kern w:val="0"/>
          <w:sz w:val="32"/>
          <w:szCs w:val="30"/>
        </w:rPr>
        <w:t></w:t>
      </w:r>
    </w:p>
    <w:p>
      <w:pPr>
        <w:widowControl/>
        <w:shd w:val="clear" w:color="auto" w:fill="FFFFFF"/>
        <w:spacing w:line="610" w:lineRule="exact"/>
        <w:ind w:firstLine="640"/>
        <w:jc w:val="lef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3）组织拟订并协调落实应对人口老龄化政策措施，负责推进老年健康服务体系建设和医养结合工作。贯彻落实国家药物政策和国家基本药物制度，实施基本药物目录，开展药品使用监测、临床综合评价和短缺药品预警，提出基本药物价格政策的建议。组织开展食品安全风险监测，依法进行食品安全标准跟踪评价工作。</w:t>
      </w:r>
    </w:p>
    <w:p>
      <w:pPr>
        <w:widowControl/>
        <w:shd w:val="clear" w:color="auto" w:fill="FFFFFF"/>
        <w:spacing w:line="610" w:lineRule="exact"/>
        <w:ind w:firstLine="640"/>
        <w:jc w:val="lef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4）负责制定职责范围内的职业卫生、放射卫生、环境卫生、学校卫生、公共场所卫生、饮用水卫生管理规范、标准和政策措施，组织开展相关监测、调查、评估和监督管理，负责传染病防治监督，建立健全卫生健康综合监督体系。</w:t>
      </w:r>
    </w:p>
    <w:p>
      <w:pPr>
        <w:widowControl/>
        <w:shd w:val="clear" w:color="auto" w:fill="FFFFFF"/>
        <w:spacing w:line="610" w:lineRule="exact"/>
        <w:ind w:firstLine="640"/>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5）组织实施医疗机构、医疗服务行业管理办法，建立医疗服务评价和监督管理体系。组织实施医疗机构及其医疗服务、医疗技术、医疗质量、医疗安全管理的规范、标准，会同有关部门贯彻执行国家卫生健康专业技术人员资格标准，实施卫生健康专业技术人员执业规则和服务规范。</w:t>
      </w:r>
    </w:p>
    <w:p>
      <w:pPr>
        <w:widowControl/>
        <w:shd w:val="clear" w:color="auto" w:fill="FFFFFF"/>
        <w:spacing w:line="610" w:lineRule="exact"/>
        <w:ind w:firstLine="640" w:firstLineChars="200"/>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（6）负责计划生育管理和服务工作，开展人口监测预警，研究提出人口与家庭发展相关政策建议，完善计划生育政策。</w:t>
      </w:r>
    </w:p>
    <w:p>
      <w:pPr>
        <w:widowControl/>
        <w:shd w:val="clear" w:color="auto" w:fill="FFFFFF"/>
        <w:spacing w:line="610" w:lineRule="exact"/>
        <w:ind w:firstLine="640" w:firstLineChars="200"/>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（7）负责拟订基层医疗卫生、妇幼健康发展规划和政策措施，指导基层医疗卫生、妇幼健康服务</w:t>
      </w:r>
    </w:p>
    <w:p>
      <w:pPr>
        <w:widowControl/>
        <w:shd w:val="clear" w:color="auto" w:fill="FFFFFF"/>
        <w:spacing w:line="610" w:lineRule="exact"/>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体系建设和全科医生队伍建设。拟订并组织实施卫生健康科技发展规划，推进卫生健康科技创新发展。</w:t>
      </w:r>
    </w:p>
    <w:p>
      <w:pPr>
        <w:widowControl/>
        <w:shd w:val="clear" w:color="auto" w:fill="FFFFFF"/>
        <w:spacing w:line="610" w:lineRule="exac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组织实施农村和社区国家基本公共卫生服务项目和流动人口基本公共卫生计生服务均等化管理工作。</w:t>
      </w:r>
    </w:p>
    <w:p>
      <w:pPr>
        <w:widowControl/>
        <w:shd w:val="clear" w:color="auto" w:fill="FFFFFF"/>
        <w:spacing w:line="610" w:lineRule="exact"/>
        <w:ind w:firstLine="640" w:firstLineChars="200"/>
        <w:jc w:val="left"/>
        <w:rPr>
          <w:rFonts w:ascii="仿宋_GB2312" w:hAnsi="仿宋_GB2312" w:eastAsia="仿宋_GB2312" w:cs="仿宋_GB2312"/>
          <w:color w:val="FF0000"/>
          <w:kern w:val="0"/>
          <w:sz w:val="32"/>
          <w:szCs w:val="30"/>
        </w:rPr>
      </w:pPr>
      <w:r>
        <w:rPr>
          <w:rFonts w:hint="eastAsia" w:ascii="仿宋_GB2312" w:hAnsi="仿宋_GB2312" w:eastAsia="仿宋_GB2312" w:cs="仿宋_GB2312"/>
          <w:kern w:val="0"/>
          <w:sz w:val="32"/>
          <w:szCs w:val="30"/>
        </w:rPr>
        <w:t>（8）负责拟订全区中医药事业发展规划、政策和措施并组织实施。加强中医药行业监督管理，统筹推进中医药振兴工作。</w:t>
      </w:r>
    </w:p>
    <w:p>
      <w:pPr>
        <w:widowControl/>
        <w:shd w:val="clear" w:color="auto" w:fill="FFFFFF"/>
        <w:spacing w:line="610" w:lineRule="exact"/>
        <w:ind w:firstLine="640" w:firstLineChars="200"/>
        <w:jc w:val="lef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（9）</w:t>
      </w:r>
      <w:r>
        <w:rPr>
          <w:rFonts w:ascii="仿宋_GB2312" w:hAnsi="宋体" w:eastAsia="仿宋_GB2312" w:cs="仿宋_GB2312"/>
          <w:color w:val="333333"/>
          <w:sz w:val="32"/>
          <w:szCs w:val="32"/>
          <w:shd w:val="clear" w:color="auto" w:fill="FFFFFF"/>
        </w:rPr>
        <w:t>负责全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体育事业管理。制定全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体育发展战略，拟订全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体育事业发展规划；拟订全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体育事业基本建设规划，指导全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公共体育设施建设，负责对公共体育设施的监督管理；指导开展全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群众性体育活动，抓好全民健身运动的普及和提高；做好全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体育竞技活动</w:t>
      </w:r>
      <w:r>
        <w:rPr>
          <w:rFonts w:hint="eastAsia" w:ascii="仿宋_GB2312" w:hAnsi="宋体" w:eastAsia="仿宋_GB2312" w:cs="仿宋_GB2312"/>
          <w:color w:val="333333"/>
          <w:sz w:val="32"/>
          <w:szCs w:val="32"/>
          <w:shd w:val="clear" w:color="auto" w:fill="FFFFFF"/>
        </w:rPr>
        <w:t>；</w:t>
      </w:r>
      <w:r>
        <w:rPr>
          <w:rFonts w:ascii="仿宋_GB2312" w:hAnsi="宋体" w:eastAsia="仿宋_GB2312" w:cs="仿宋_GB2312"/>
          <w:color w:val="333333"/>
          <w:sz w:val="32"/>
          <w:szCs w:val="32"/>
          <w:shd w:val="clear" w:color="auto" w:fill="FFFFFF"/>
        </w:rPr>
        <w:t>负责全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性体育社团和体育类民办非企业单位的资格审查；负责全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体育市场的管理和行政执法，</w:t>
      </w:r>
      <w:r>
        <w:rPr>
          <w:rFonts w:hint="eastAsia" w:ascii="仿宋_GB2312" w:hAnsi="宋体" w:eastAsia="仿宋_GB2312" w:cs="仿宋_GB2312"/>
          <w:color w:val="333333"/>
          <w:sz w:val="32"/>
          <w:szCs w:val="32"/>
          <w:shd w:val="clear" w:color="auto" w:fill="FFFFFF"/>
        </w:rPr>
        <w:t>协调</w:t>
      </w:r>
      <w:r>
        <w:rPr>
          <w:rFonts w:ascii="仿宋_GB2312" w:hAnsi="宋体" w:eastAsia="仿宋_GB2312" w:cs="仿宋_GB2312"/>
          <w:color w:val="333333"/>
          <w:sz w:val="32"/>
          <w:szCs w:val="32"/>
          <w:shd w:val="clear" w:color="auto" w:fill="FFFFFF"/>
        </w:rPr>
        <w:t>指导监督全</w:t>
      </w:r>
      <w:r>
        <w:rPr>
          <w:rFonts w:hint="eastAsia" w:ascii="仿宋_GB2312" w:hAnsi="宋体" w:eastAsia="仿宋_GB2312" w:cs="仿宋_GB2312"/>
          <w:color w:val="333333"/>
          <w:sz w:val="32"/>
          <w:szCs w:val="32"/>
          <w:shd w:val="clear" w:color="auto" w:fill="FFFFFF"/>
        </w:rPr>
        <w:t>区</w:t>
      </w:r>
      <w:r>
        <w:rPr>
          <w:rFonts w:ascii="仿宋_GB2312" w:hAnsi="宋体" w:eastAsia="仿宋_GB2312" w:cs="仿宋_GB2312"/>
          <w:color w:val="333333"/>
          <w:sz w:val="32"/>
          <w:szCs w:val="32"/>
          <w:shd w:val="clear" w:color="auto" w:fill="FFFFFF"/>
        </w:rPr>
        <w:t>体育彩票销售工作。</w:t>
      </w:r>
    </w:p>
    <w:p>
      <w:pPr>
        <w:widowControl/>
        <w:shd w:val="clear" w:color="auto" w:fill="FFFFFF"/>
        <w:spacing w:line="610" w:lineRule="exact"/>
        <w:ind w:firstLine="640" w:firstLineChars="200"/>
        <w:jc w:val="left"/>
        <w:rPr>
          <w:rFonts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（10）承担区爱国卫生运动委员会、区老龄工作委员会、区防治艾滋病工作委员会、区深化医药卫生体制改革领导小组、区地方病防治领导小组的日常工作，指导区计划生育协会的业务工作。</w:t>
      </w:r>
    </w:p>
    <w:p>
      <w:pPr>
        <w:spacing w:line="800" w:lineRule="exact"/>
        <w:ind w:firstLine="640" w:firstLineChars="200"/>
        <w:rPr>
          <w:rFonts w:ascii="仿宋" w:hAnsi="仿宋" w:eastAsia="仿宋" w:cs="仿宋"/>
          <w:sz w:val="32"/>
          <w:szCs w:val="32"/>
        </w:rPr>
      </w:pPr>
      <w:r>
        <w:rPr>
          <w:rFonts w:hint="eastAsia" w:ascii="仿宋_GB2312" w:hAnsi="仿宋_GB2312" w:eastAsia="仿宋_GB2312" w:cs="仿宋_GB2312"/>
          <w:kern w:val="0"/>
          <w:sz w:val="32"/>
          <w:szCs w:val="30"/>
        </w:rPr>
        <w:t>（11）</w:t>
      </w:r>
      <w:r>
        <w:rPr>
          <w:rFonts w:hint="eastAsia" w:ascii="仿宋_GB2312" w:hAnsi="仿宋_GB2312" w:eastAsia="仿宋_GB2312" w:cs="仿宋_GB2312"/>
          <w:sz w:val="32"/>
          <w:szCs w:val="32"/>
        </w:rPr>
        <w:t>完成区委、区政府交办的其他任务。</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仿宋" w:hAnsi="仿宋" w:eastAsia="仿宋" w:cs="仿宋"/>
          <w:b w:val="0"/>
          <w:bCs/>
          <w:color w:val="auto"/>
          <w:sz w:val="30"/>
          <w:szCs w:val="30"/>
          <w:highlight w:val="none"/>
          <w:lang w:val="en-US" w:eastAsia="zh-CN"/>
        </w:rPr>
        <w:t>9个</w:t>
      </w:r>
      <w:r>
        <w:rPr>
          <w:rFonts w:hint="eastAsia" w:ascii="仿宋" w:hAnsi="仿宋" w:eastAsia="仿宋" w:cs="仿宋"/>
          <w:b w:val="0"/>
          <w:bCs/>
          <w:color w:val="auto"/>
          <w:sz w:val="30"/>
          <w:szCs w:val="30"/>
          <w:highlight w:val="none"/>
          <w:lang w:eastAsia="zh-CN"/>
        </w:rPr>
        <w:t>股室，分别是：</w:t>
      </w:r>
      <w:r>
        <w:rPr>
          <w:rFonts w:hint="eastAsia" w:ascii="仿宋" w:hAnsi="仿宋" w:eastAsia="仿宋" w:cs="仿宋"/>
          <w:b w:val="0"/>
          <w:bCs/>
          <w:color w:val="auto"/>
          <w:sz w:val="30"/>
          <w:szCs w:val="30"/>
          <w:highlight w:val="none"/>
          <w:lang w:val="en-US" w:eastAsia="zh-CN"/>
        </w:rPr>
        <w:t>1、秘书股；2、规划发展和信息化股；3、疾病防控与妇幼健康服务股；4、医政医管股；5、中医药管理股；6、基层卫生股；7、应急综合监督股；8、人口和家庭发展股（养老服务股）；9、体育股。</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我单位为一级预算单位，</w:t>
      </w:r>
      <w:r>
        <w:rPr>
          <w:rFonts w:hint="eastAsia" w:ascii="宋体" w:hAnsi="宋体" w:eastAsia="仿宋_GB2312" w:cs="Times New Roman"/>
          <w:sz w:val="32"/>
          <w:szCs w:val="32"/>
        </w:rPr>
        <w:t>下属</w:t>
      </w:r>
      <w:r>
        <w:rPr>
          <w:rFonts w:hint="eastAsia" w:ascii="宋体" w:hAnsi="宋体" w:eastAsia="仿宋_GB2312" w:cs="Times New Roman"/>
          <w:sz w:val="32"/>
          <w:szCs w:val="32"/>
          <w:lang w:val="en-US" w:eastAsia="zh-CN"/>
        </w:rPr>
        <w:t>25</w:t>
      </w:r>
      <w:r>
        <w:rPr>
          <w:rFonts w:hint="eastAsia" w:ascii="宋体" w:hAnsi="宋体" w:eastAsia="仿宋_GB2312" w:cs="Times New Roman"/>
          <w:sz w:val="32"/>
          <w:szCs w:val="32"/>
        </w:rPr>
        <w:t>个单位。从预算单位构成看，</w:t>
      </w:r>
      <w:r>
        <w:rPr>
          <w:rFonts w:hint="eastAsia" w:ascii="宋体" w:hAnsi="宋体" w:eastAsia="仿宋_GB2312" w:cs="Times New Roman"/>
          <w:sz w:val="32"/>
          <w:szCs w:val="32"/>
          <w:lang w:val="en-US" w:eastAsia="zh-CN"/>
        </w:rPr>
        <w:t>朔城区卫生健康和体育局</w:t>
      </w:r>
      <w:r>
        <w:rPr>
          <w:rFonts w:hint="eastAsia" w:ascii="宋体" w:hAnsi="宋体" w:eastAsia="仿宋_GB2312" w:cs="Times New Roman"/>
          <w:sz w:val="32"/>
          <w:szCs w:val="32"/>
        </w:rPr>
        <w:t>单位部门决算包括：本级决算、所属朔州市朔城区疾病预防控制中心</w:t>
      </w:r>
      <w:r>
        <w:rPr>
          <w:rFonts w:hint="eastAsia" w:ascii="宋体" w:hAnsi="宋体" w:eastAsia="仿宋_GB2312" w:cs="Times New Roman"/>
          <w:sz w:val="32"/>
          <w:szCs w:val="32"/>
          <w:lang w:val="en-US" w:eastAsia="zh-CN"/>
        </w:rPr>
        <w:t>决算</w:t>
      </w:r>
      <w:r>
        <w:rPr>
          <w:rFonts w:hint="eastAsia" w:ascii="宋体" w:hAnsi="宋体" w:eastAsia="仿宋_GB2312" w:cs="Times New Roman"/>
          <w:sz w:val="32"/>
          <w:szCs w:val="32"/>
        </w:rPr>
        <w:t>；朔州市朔城区卫生学校；朔州市朔城区卫生健康综合行政执法队；朔州市朔城区妇幼保健院；朔州市平朔医院；朔州市朔城区人民医院；朔州市朔城区第二人民医院；朔州市朔城区中医医院；朔州市朔城区机关门诊部；朔州市朔城区眼科医院；朔州市朔城区利民镇卫生院；朔州市朔城区滋润乡卫生院；朔州市朔城区神头镇卫生院；朔州市朔城区贾庄乡卫生院；、朔州市朔城区窑子头乡卫生院；朔州市朔城区张蔡庄乡卫生院；朔州市朔城区下团堡卫生院；朔州市朔城区小平易卫生院；朔州市朔城区南榆林乡卫生院；朔州市朔城区沙塄河乡卫生院；朔州市朔城区北城街道办事处社区卫生服务中心；朔州市朔城区南城街道办事处社区卫生服务中心；朔州市朔城区北旺庄街道办事处社区卫生服务中心；朔州市朔城区神头街道办事处社区卫生服务中心；朔州市朔城区青少年业余体育学校</w:t>
      </w:r>
      <w:r>
        <w:rPr>
          <w:rFonts w:hint="eastAsia" w:ascii="宋体" w:hAnsi="宋体" w:eastAsia="仿宋_GB2312" w:cs="Times New Roman"/>
          <w:sz w:val="32"/>
          <w:szCs w:val="32"/>
          <w:lang w:val="en-US" w:eastAsia="zh-CN"/>
        </w:rPr>
        <w:t>决算</w:t>
      </w:r>
      <w:r>
        <w:rPr>
          <w:rFonts w:hint="eastAsia" w:ascii="宋体" w:hAnsi="宋体" w:eastAsia="仿宋_GB2312" w:cs="Times New Roman"/>
          <w:sz w:val="32"/>
          <w:szCs w:val="32"/>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2526.46</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2526.46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1675.50</w:t>
      </w:r>
      <w:r>
        <w:rPr>
          <w:rFonts w:hint="eastAsia" w:ascii="宋体" w:hAnsi="宋体" w:eastAsia="仿宋_GB2312" w:cs="Times New Roman"/>
          <w:sz w:val="32"/>
          <w:szCs w:val="32"/>
        </w:rPr>
        <w:t>万元，支出总计减少</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1675.5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基本公共卫生项目收入和支出直接列支到各预算单位。</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2275.64</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2272.34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3.3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2506.71</w:t>
      </w:r>
      <w:r>
        <w:rPr>
          <w:rFonts w:hint="eastAsia" w:ascii="宋体" w:hAnsi="宋体" w:eastAsia="仿宋_GB2312" w:cs="Times New Roman"/>
          <w:sz w:val="32"/>
          <w:szCs w:val="32"/>
        </w:rPr>
        <w:t>万元 ，其中：基本支出</w:t>
      </w:r>
      <w:r>
        <w:rPr>
          <w:rFonts w:hint="eastAsia" w:ascii="仿宋" w:hAnsi="仿宋" w:eastAsia="仿宋" w:cs="仿宋"/>
          <w:sz w:val="32"/>
          <w:szCs w:val="32"/>
        </w:rPr>
        <w:t>201.62</w:t>
      </w:r>
      <w:r>
        <w:rPr>
          <w:rFonts w:hint="eastAsia" w:ascii="宋体" w:hAnsi="宋体" w:eastAsia="仿宋_GB2312" w:cs="Times New Roman"/>
          <w:sz w:val="32"/>
          <w:szCs w:val="32"/>
        </w:rPr>
        <w:t>万元 ；项目支出</w:t>
      </w:r>
      <w:r>
        <w:rPr>
          <w:rFonts w:hint="eastAsia" w:ascii="仿宋" w:hAnsi="仿宋" w:eastAsia="仿宋" w:cs="仿宋"/>
          <w:sz w:val="32"/>
          <w:szCs w:val="32"/>
        </w:rPr>
        <w:t>2305.08</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rPr>
        <w:t>2507.86</w:t>
      </w:r>
      <w:r>
        <w:rPr>
          <w:rFonts w:hint="eastAsia" w:ascii="宋体" w:hAnsi="宋体" w:eastAsia="仿宋_GB2312" w:cs="Times New Roman"/>
          <w:sz w:val="32"/>
          <w:szCs w:val="32"/>
        </w:rPr>
        <w:t xml:space="preserve">万元、支出总计2507.86万元。与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1613.30</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39.15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基本公共卫生项目收入和支出直接列支到各预算单位。</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highlight w:val="none"/>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2372.5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w:t>
      </w:r>
      <w:r>
        <w:rPr>
          <w:rFonts w:hint="eastAsia" w:ascii="宋体" w:hAnsi="宋体" w:eastAsia="仿宋_GB2312" w:cs="Times New Roman"/>
          <w:sz w:val="32"/>
          <w:szCs w:val="32"/>
          <w:highlight w:val="none"/>
          <w:lang w:val="en-US" w:eastAsia="zh-CN"/>
        </w:rPr>
        <w:t>增长29.7</w:t>
      </w:r>
      <w:r>
        <w:rPr>
          <w:rFonts w:hint="eastAsia" w:ascii="宋体" w:hAnsi="宋体" w:eastAsia="仿宋_GB2312" w:cs="Times New Roman"/>
          <w:sz w:val="32"/>
          <w:szCs w:val="32"/>
          <w:highlight w:val="none"/>
        </w:rPr>
        <w:t>万元。主要原因是：</w:t>
      </w:r>
      <w:r>
        <w:rPr>
          <w:rFonts w:hint="eastAsia" w:ascii="宋体" w:hAnsi="宋体" w:eastAsia="仿宋_GB2312" w:cs="Times New Roman"/>
          <w:sz w:val="32"/>
          <w:szCs w:val="32"/>
          <w:highlight w:val="none"/>
          <w:lang w:val="en-US" w:eastAsia="zh-CN"/>
        </w:rPr>
        <w:t>新增医疗集团信息一体化项目支出。</w:t>
      </w:r>
      <w:r>
        <w:rPr>
          <w:rFonts w:hint="eastAsia" w:ascii="宋体" w:hAnsi="宋体" w:eastAsia="仿宋_GB2312" w:cs="Times New Roman"/>
          <w:sz w:val="32"/>
          <w:szCs w:val="32"/>
          <w:highlight w:val="none"/>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2372.5</w:t>
      </w:r>
      <w:r>
        <w:rPr>
          <w:rFonts w:hint="eastAsia" w:ascii="宋体" w:hAnsi="宋体" w:eastAsia="仿宋_GB2312" w:cs="Times New Roman"/>
          <w:sz w:val="32"/>
          <w:szCs w:val="32"/>
        </w:rPr>
        <w:t>万元，主要用于以下方面：201290</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行政运行科目支出4.52万元，占</w:t>
      </w:r>
      <w:r>
        <w:rPr>
          <w:rFonts w:hint="eastAsia" w:ascii="宋体" w:hAnsi="宋体" w:eastAsia="仿宋_GB2312" w:cs="Times New Roman"/>
          <w:sz w:val="32"/>
          <w:szCs w:val="32"/>
          <w:lang w:val="en-US" w:eastAsia="zh-CN"/>
        </w:rPr>
        <w:t>0.19</w:t>
      </w:r>
      <w:r>
        <w:rPr>
          <w:rFonts w:hint="eastAsia" w:ascii="宋体" w:hAnsi="宋体" w:eastAsia="仿宋_GB2312" w:cs="Times New Roman"/>
          <w:sz w:val="32"/>
          <w:szCs w:val="32"/>
        </w:rPr>
        <w:t>%；2069999其他科学技术支出科目支出0.1万元，占</w:t>
      </w:r>
      <w:r>
        <w:rPr>
          <w:rFonts w:hint="eastAsia" w:ascii="宋体" w:hAnsi="宋体" w:eastAsia="仿宋_GB2312" w:cs="Times New Roman"/>
          <w:sz w:val="32"/>
          <w:szCs w:val="32"/>
          <w:lang w:val="en-US" w:eastAsia="zh-CN"/>
        </w:rPr>
        <w:t>0.004</w:t>
      </w:r>
      <w:r>
        <w:rPr>
          <w:rFonts w:hint="eastAsia" w:ascii="宋体" w:hAnsi="宋体" w:eastAsia="仿宋_GB2312" w:cs="Times New Roman"/>
          <w:sz w:val="32"/>
          <w:szCs w:val="32"/>
        </w:rPr>
        <w:t>%；2070399其他体育支出科目支出16.91万元，占</w:t>
      </w:r>
      <w:r>
        <w:rPr>
          <w:rFonts w:hint="eastAsia" w:ascii="宋体" w:hAnsi="宋体" w:eastAsia="仿宋_GB2312" w:cs="Times New Roman"/>
          <w:sz w:val="32"/>
          <w:szCs w:val="32"/>
          <w:lang w:val="en-US" w:eastAsia="zh-CN"/>
        </w:rPr>
        <w:t>0.71</w:t>
      </w:r>
      <w:r>
        <w:rPr>
          <w:rFonts w:hint="eastAsia" w:ascii="宋体" w:hAnsi="宋体" w:eastAsia="仿宋_GB2312" w:cs="Times New Roman"/>
          <w:sz w:val="32"/>
          <w:szCs w:val="32"/>
        </w:rPr>
        <w:t>%；2079999其他文化旅游体育与传媒支出25.2万元，占</w:t>
      </w:r>
      <w:r>
        <w:rPr>
          <w:rFonts w:hint="eastAsia" w:ascii="宋体" w:hAnsi="宋体" w:eastAsia="仿宋_GB2312" w:cs="Times New Roman"/>
          <w:sz w:val="32"/>
          <w:szCs w:val="32"/>
          <w:lang w:val="en-US" w:eastAsia="zh-CN"/>
        </w:rPr>
        <w:t>1.06</w:t>
      </w:r>
      <w:r>
        <w:rPr>
          <w:rFonts w:hint="eastAsia" w:ascii="宋体" w:hAnsi="宋体" w:eastAsia="仿宋_GB2312" w:cs="Times New Roman"/>
          <w:sz w:val="32"/>
          <w:szCs w:val="32"/>
        </w:rPr>
        <w:t>%；2080801死亡抚恤科目支出19.06万元，占</w:t>
      </w:r>
      <w:r>
        <w:rPr>
          <w:rFonts w:hint="eastAsia" w:ascii="宋体" w:hAnsi="宋体" w:eastAsia="仿宋_GB2312" w:cs="Times New Roman"/>
          <w:sz w:val="32"/>
          <w:szCs w:val="32"/>
          <w:lang w:val="en-US" w:eastAsia="zh-CN"/>
        </w:rPr>
        <w:t>0.80</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，2100101行政运行</w:t>
      </w:r>
      <w:r>
        <w:rPr>
          <w:rFonts w:hint="eastAsia" w:ascii="宋体" w:hAnsi="宋体" w:eastAsia="仿宋_GB2312" w:cs="Times New Roman"/>
          <w:sz w:val="32"/>
          <w:szCs w:val="32"/>
        </w:rPr>
        <w:t>科目支出172.89万元，占</w:t>
      </w:r>
      <w:r>
        <w:rPr>
          <w:rFonts w:hint="eastAsia" w:ascii="宋体" w:hAnsi="宋体" w:eastAsia="仿宋_GB2312" w:cs="Times New Roman"/>
          <w:sz w:val="32"/>
          <w:szCs w:val="32"/>
          <w:lang w:val="en-US" w:eastAsia="zh-CN"/>
        </w:rPr>
        <w:t>7.29</w:t>
      </w:r>
      <w:r>
        <w:rPr>
          <w:rFonts w:hint="eastAsia" w:ascii="宋体" w:hAnsi="宋体" w:eastAsia="仿宋_GB2312" w:cs="Times New Roman"/>
          <w:sz w:val="32"/>
          <w:szCs w:val="32"/>
        </w:rPr>
        <w:t>%；2100102一般行政管理事务科目支出68.96万元，占</w:t>
      </w:r>
      <w:r>
        <w:rPr>
          <w:rFonts w:hint="eastAsia" w:ascii="宋体" w:hAnsi="宋体" w:eastAsia="仿宋_GB2312" w:cs="Times New Roman"/>
          <w:sz w:val="32"/>
          <w:szCs w:val="32"/>
          <w:lang w:val="en-US" w:eastAsia="zh-CN"/>
        </w:rPr>
        <w:t>2.91</w:t>
      </w:r>
      <w:r>
        <w:rPr>
          <w:rFonts w:hint="eastAsia" w:ascii="宋体" w:hAnsi="宋体" w:eastAsia="仿宋_GB2312" w:cs="Times New Roman"/>
          <w:sz w:val="32"/>
          <w:szCs w:val="32"/>
        </w:rPr>
        <w:t>%；2100103机关服务科目支出9.67万元，占</w:t>
      </w:r>
      <w:r>
        <w:rPr>
          <w:rFonts w:hint="eastAsia" w:ascii="宋体" w:hAnsi="宋体" w:eastAsia="仿宋_GB2312" w:cs="Times New Roman"/>
          <w:sz w:val="32"/>
          <w:szCs w:val="32"/>
          <w:lang w:val="en-US" w:eastAsia="zh-CN"/>
        </w:rPr>
        <w:t>0.41</w:t>
      </w:r>
      <w:r>
        <w:rPr>
          <w:rFonts w:hint="eastAsia" w:ascii="宋体" w:hAnsi="宋体" w:eastAsia="仿宋_GB2312" w:cs="Times New Roman"/>
          <w:sz w:val="32"/>
          <w:szCs w:val="32"/>
        </w:rPr>
        <w:t>%；2100199其他卫生健康管理事务支出科目支出23.74万元，占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%；2100399其他基层医疗卫生机构支出科目支出795.57万元，占</w:t>
      </w:r>
      <w:r>
        <w:rPr>
          <w:rFonts w:hint="eastAsia" w:ascii="宋体" w:hAnsi="宋体" w:eastAsia="仿宋_GB2312" w:cs="Times New Roman"/>
          <w:sz w:val="32"/>
          <w:szCs w:val="32"/>
          <w:lang w:val="en-US" w:eastAsia="zh-CN"/>
        </w:rPr>
        <w:t>33.53</w:t>
      </w:r>
      <w:r>
        <w:rPr>
          <w:rFonts w:hint="eastAsia" w:ascii="宋体" w:hAnsi="宋体" w:eastAsia="仿宋_GB2312" w:cs="Times New Roman"/>
          <w:sz w:val="32"/>
          <w:szCs w:val="32"/>
        </w:rPr>
        <w:t>%；2100403妇幼保健机构科目支出14.24万元，占</w:t>
      </w:r>
      <w:r>
        <w:rPr>
          <w:rFonts w:hint="eastAsia" w:ascii="宋体" w:hAnsi="宋体" w:eastAsia="仿宋_GB2312" w:cs="Times New Roman"/>
          <w:sz w:val="32"/>
          <w:szCs w:val="32"/>
          <w:lang w:val="en-US" w:eastAsia="zh-CN"/>
        </w:rPr>
        <w:t>0.60</w:t>
      </w:r>
      <w:r>
        <w:rPr>
          <w:rFonts w:hint="eastAsia" w:ascii="宋体" w:hAnsi="宋体" w:eastAsia="仿宋_GB2312" w:cs="Times New Roman"/>
          <w:sz w:val="32"/>
          <w:szCs w:val="32"/>
        </w:rPr>
        <w:t>%；2100408基本公共卫生服务科目支出427.05万元，占</w:t>
      </w:r>
      <w:r>
        <w:rPr>
          <w:rFonts w:hint="eastAsia" w:ascii="宋体" w:hAnsi="宋体" w:eastAsia="仿宋_GB2312" w:cs="Times New Roman"/>
          <w:sz w:val="32"/>
          <w:szCs w:val="32"/>
          <w:lang w:val="en-US" w:eastAsia="zh-CN"/>
        </w:rPr>
        <w:t>18</w:t>
      </w:r>
      <w:r>
        <w:rPr>
          <w:rFonts w:hint="eastAsia" w:ascii="宋体" w:hAnsi="宋体" w:eastAsia="仿宋_GB2312" w:cs="Times New Roman"/>
          <w:sz w:val="32"/>
          <w:szCs w:val="32"/>
        </w:rPr>
        <w:t>%；2100410突发公共卫生事件应急处理科目支出250.0</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10.54</w:t>
      </w:r>
      <w:r>
        <w:rPr>
          <w:rFonts w:hint="eastAsia" w:ascii="宋体" w:hAnsi="宋体" w:eastAsia="仿宋_GB2312" w:cs="Times New Roman"/>
          <w:sz w:val="32"/>
          <w:szCs w:val="32"/>
        </w:rPr>
        <w:t>%；2100499其他公共卫生支出科目支出1.37万元，占</w:t>
      </w:r>
      <w:r>
        <w:rPr>
          <w:rFonts w:hint="eastAsia" w:ascii="宋体" w:hAnsi="宋体" w:eastAsia="仿宋_GB2312" w:cs="Times New Roman"/>
          <w:sz w:val="32"/>
          <w:szCs w:val="32"/>
          <w:lang w:val="en-US" w:eastAsia="zh-CN"/>
        </w:rPr>
        <w:t>0.06</w:t>
      </w:r>
      <w:r>
        <w:rPr>
          <w:rFonts w:hint="eastAsia" w:ascii="宋体" w:hAnsi="宋体" w:eastAsia="仿宋_GB2312" w:cs="Times New Roman"/>
          <w:sz w:val="32"/>
          <w:szCs w:val="32"/>
        </w:rPr>
        <w:t>%；2100717计划生育服务科目支出6.84万元，占</w:t>
      </w:r>
      <w:r>
        <w:rPr>
          <w:rFonts w:hint="eastAsia" w:ascii="宋体" w:hAnsi="宋体" w:eastAsia="仿宋_GB2312" w:cs="Times New Roman"/>
          <w:sz w:val="32"/>
          <w:szCs w:val="32"/>
          <w:lang w:val="en-US" w:eastAsia="zh-CN"/>
        </w:rPr>
        <w:t>0.29</w:t>
      </w:r>
      <w:r>
        <w:rPr>
          <w:rFonts w:hint="eastAsia" w:ascii="宋体" w:hAnsi="宋体" w:eastAsia="仿宋_GB2312" w:cs="Times New Roman"/>
          <w:sz w:val="32"/>
          <w:szCs w:val="32"/>
        </w:rPr>
        <w:t>%；2100799其他计划生育事务支出科目支出532.41万元，占</w:t>
      </w:r>
      <w:r>
        <w:rPr>
          <w:rFonts w:hint="eastAsia" w:ascii="宋体" w:hAnsi="宋体" w:eastAsia="仿宋_GB2312" w:cs="Times New Roman"/>
          <w:sz w:val="32"/>
          <w:szCs w:val="32"/>
          <w:lang w:val="en-US" w:eastAsia="zh-CN"/>
        </w:rPr>
        <w:t>22.44</w:t>
      </w:r>
      <w:r>
        <w:rPr>
          <w:rFonts w:hint="eastAsia" w:ascii="宋体" w:hAnsi="宋体" w:eastAsia="仿宋_GB2312" w:cs="Times New Roman"/>
          <w:sz w:val="32"/>
          <w:szCs w:val="32"/>
        </w:rPr>
        <w:t>%；2101601老龄卫生健康事务科目支出3.96万元，占</w:t>
      </w:r>
      <w:r>
        <w:rPr>
          <w:rFonts w:hint="eastAsia" w:ascii="宋体" w:hAnsi="宋体" w:eastAsia="仿宋_GB2312" w:cs="Times New Roman"/>
          <w:sz w:val="32"/>
          <w:szCs w:val="32"/>
          <w:lang w:val="en-US" w:eastAsia="zh-CN"/>
        </w:rPr>
        <w:t>0.17</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年度一般公共预算财政拨款支出当年调整预算数2373.66万元，支出决算为</w:t>
      </w:r>
      <w:r>
        <w:rPr>
          <w:rFonts w:hint="eastAsia" w:ascii="宋体" w:hAnsi="宋体" w:eastAsia="仿宋_GB2312" w:cs="Times New Roman"/>
          <w:sz w:val="32"/>
          <w:szCs w:val="32"/>
          <w:lang w:val="en-US" w:eastAsia="zh-CN"/>
        </w:rPr>
        <w:t>2373.66</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rPr>
        <w:t>201.62</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190.84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106.49</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84.35</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10.78</w:t>
      </w:r>
      <w:r>
        <w:rPr>
          <w:rFonts w:hint="eastAsia" w:ascii="宋体" w:hAnsi="宋体" w:eastAsia="仿宋_GB2312" w:cs="Times New Roman"/>
          <w:sz w:val="32"/>
          <w:szCs w:val="32"/>
        </w:rPr>
        <w:t>万元，主要包括商品和服务支出10.78万元和资本性支出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2.4</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2.4</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lang w:eastAsia="zh-CN"/>
        </w:rPr>
        <w:t>与同年预算相比</w:t>
      </w:r>
      <w:r>
        <w:rPr>
          <w:rFonts w:hint="eastAsia" w:ascii="宋体" w:hAnsi="宋体" w:eastAsia="仿宋_GB2312" w:cs="Times New Roman"/>
          <w:sz w:val="32"/>
          <w:szCs w:val="32"/>
          <w:highlight w:val="none"/>
          <w:lang w:val="en-US" w:eastAsia="zh-CN"/>
        </w:rPr>
        <w:t>无</w:t>
      </w:r>
      <w:r>
        <w:rPr>
          <w:rFonts w:hint="eastAsia" w:ascii="宋体" w:hAnsi="宋体" w:eastAsia="仿宋_GB2312" w:cs="Times New Roman"/>
          <w:sz w:val="32"/>
          <w:szCs w:val="32"/>
          <w:highlight w:val="none"/>
          <w:lang w:eastAsia="zh-CN"/>
        </w:rPr>
        <w:t>增减；</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0.18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0"/>
          <w:szCs w:val="30"/>
          <w:highlight w:val="none"/>
        </w:rPr>
        <w:t>其中：公务用车运行维护费</w:t>
      </w:r>
      <w:r>
        <w:rPr>
          <w:rFonts w:hint="eastAsia" w:ascii="仿宋" w:hAnsi="仿宋" w:eastAsia="仿宋" w:cs="仿宋"/>
          <w:spacing w:val="4"/>
          <w:sz w:val="30"/>
          <w:szCs w:val="30"/>
          <w:highlight w:val="none"/>
          <w:lang w:val="en-US" w:eastAsia="zh-CN"/>
        </w:rPr>
        <w:t>2.4</w:t>
      </w:r>
      <w:r>
        <w:rPr>
          <w:rFonts w:hint="eastAsia" w:ascii="宋体" w:hAnsi="宋体" w:eastAsia="仿宋_GB2312" w:cs="Times New Roman"/>
          <w:sz w:val="30"/>
          <w:szCs w:val="30"/>
          <w:highlight w:val="none"/>
        </w:rPr>
        <w:t>万元，比上年减少</w:t>
      </w:r>
      <w:r>
        <w:rPr>
          <w:rFonts w:hint="eastAsia" w:ascii="仿宋" w:hAnsi="仿宋" w:eastAsia="仿宋" w:cs="仿宋"/>
          <w:spacing w:val="4"/>
          <w:sz w:val="30"/>
          <w:szCs w:val="30"/>
          <w:highlight w:val="none"/>
          <w:lang w:val="en-US" w:eastAsia="zh-CN"/>
        </w:rPr>
        <w:t>0.18</w:t>
      </w:r>
      <w:r>
        <w:rPr>
          <w:rFonts w:hint="eastAsia" w:ascii="宋体" w:hAnsi="宋体" w:eastAsia="仿宋_GB2312" w:cs="Times New Roman"/>
          <w:sz w:val="30"/>
          <w:szCs w:val="30"/>
          <w:highlight w:val="none"/>
        </w:rPr>
        <w:t>万元，原因是厉行勤俭节约，压缩支出</w:t>
      </w:r>
      <w:r>
        <w:rPr>
          <w:rFonts w:hint="eastAsia" w:ascii="宋体" w:hAnsi="宋体" w:eastAsia="仿宋_GB2312" w:cs="Times New Roman"/>
          <w:sz w:val="30"/>
          <w:szCs w:val="30"/>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年政府性基金预算财政拨款本年收入134.2万元，本年支出134.2万元。具体支出情况如下:</w:t>
      </w:r>
    </w:p>
    <w:p>
      <w:pPr>
        <w:ind w:firstLine="600" w:firstLineChars="200"/>
        <w:rPr>
          <w:rFonts w:ascii="宋体" w:hAnsi="宋体" w:eastAsia="仿宋_GB2312" w:cs="Times New Roman"/>
          <w:sz w:val="32"/>
          <w:szCs w:val="32"/>
          <w:highlight w:val="none"/>
        </w:rPr>
      </w:pPr>
      <w:r>
        <w:rPr>
          <w:rFonts w:hint="eastAsia" w:ascii="宋体" w:hAnsi="宋体" w:eastAsia="仿宋_GB2312" w:cs="Times New Roman"/>
          <w:sz w:val="30"/>
          <w:szCs w:val="30"/>
        </w:rPr>
        <w:t>229其他支出</w:t>
      </w:r>
      <w:r>
        <w:rPr>
          <w:rFonts w:hint="eastAsia" w:ascii="宋体" w:hAnsi="宋体" w:eastAsia="仿宋_GB2312" w:cs="Times New Roman"/>
          <w:sz w:val="32"/>
          <w:szCs w:val="32"/>
        </w:rPr>
        <w:t>科目(类)22960科目彩票公益金安排的支出科目(款)2296003用于体育事业的彩票公益金支出(项)财政拨款支出134.2万元，</w:t>
      </w:r>
      <w:r>
        <w:rPr>
          <w:rFonts w:hint="eastAsia" w:ascii="宋体" w:hAnsi="宋体" w:eastAsia="仿宋_GB2312" w:cs="Times New Roman"/>
          <w:sz w:val="32"/>
          <w:szCs w:val="32"/>
          <w:highlight w:val="none"/>
        </w:rPr>
        <w:t>主要是用于</w:t>
      </w:r>
      <w:r>
        <w:rPr>
          <w:rFonts w:hint="eastAsia" w:ascii="宋体" w:hAnsi="宋体" w:eastAsia="仿宋_GB2312" w:cs="Times New Roman"/>
          <w:sz w:val="32"/>
          <w:szCs w:val="32"/>
          <w:highlight w:val="none"/>
          <w:lang w:val="en-US" w:eastAsia="zh-CN"/>
        </w:rPr>
        <w:t>承办省运会国际跤冠军赛及维修篮球场地、购买全民健身设施</w:t>
      </w:r>
      <w:r>
        <w:rPr>
          <w:rFonts w:hint="eastAsia" w:ascii="宋体" w:hAnsi="宋体" w:eastAsia="仿宋_GB2312" w:cs="Times New Roman"/>
          <w:sz w:val="32"/>
          <w:szCs w:val="32"/>
          <w:highlight w:val="none"/>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rPr>
        <w:t>单位机关运行经费支出10.78万元，比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22.72</w:t>
      </w:r>
      <w:r>
        <w:rPr>
          <w:rFonts w:hint="eastAsia" w:ascii="宋体" w:hAnsi="宋体" w:eastAsia="仿宋_GB2312" w:cs="Times New Roman"/>
          <w:sz w:val="32"/>
          <w:szCs w:val="32"/>
        </w:rPr>
        <w:t>万元，</w:t>
      </w:r>
      <w:r>
        <w:rPr>
          <w:rFonts w:hint="eastAsia" w:ascii="宋体" w:hAnsi="宋体" w:eastAsia="仿宋_GB2312" w:cs="Times New Roman"/>
          <w:sz w:val="32"/>
          <w:szCs w:val="32"/>
          <w:highlight w:val="none"/>
        </w:rPr>
        <w:t>降低</w:t>
      </w:r>
      <w:r>
        <w:rPr>
          <w:rFonts w:hint="eastAsia" w:ascii="宋体" w:hAnsi="宋体" w:eastAsia="仿宋_GB2312" w:cs="Times New Roman"/>
          <w:sz w:val="32"/>
          <w:szCs w:val="32"/>
          <w:highlight w:val="none"/>
          <w:lang w:val="en-US" w:eastAsia="zh-CN"/>
        </w:rPr>
        <w:t>67.82</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val="en-US" w:eastAsia="zh-CN"/>
        </w:rPr>
        <w:t>2020年列支2019年单位公用取暖费（包含朔城区妇幼保健院）</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rPr>
        <w:t>900.38</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130.59</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万元、政府采购服务769.79万元。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辆</w:t>
      </w:r>
      <w:r>
        <w:rPr>
          <w:rFonts w:hint="eastAsia" w:ascii="宋体" w:hAnsi="宋体" w:eastAsia="仿宋_GB2312" w:cs="Times New Roman"/>
          <w:sz w:val="30"/>
          <w:szCs w:val="30"/>
        </w:rPr>
        <w:t>（其中2年处置待批中）</w:t>
      </w:r>
      <w:r>
        <w:rPr>
          <w:rFonts w:hint="eastAsia" w:ascii="宋体" w:hAnsi="宋体" w:eastAsia="仿宋_GB2312" w:cs="Times New Roman"/>
          <w:sz w:val="32"/>
          <w:szCs w:val="32"/>
        </w:rPr>
        <w:t>，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769.79</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widowControl/>
        <w:ind w:firstLine="620" w:firstLineChars="20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建设朔城区医疗集团25家成员单位、村卫生室、社区卫生服务站和妇幼保健院信息系统，实现基层医疗机构信息化，建设区域检验平台与区域电子病历，依托区域人口健康信息平台。实现业务互联互通，满足广大居民就诊需求。</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OTk2Y2Y4MGI2YTE4YTk4Y2VmYjM2YmIzNWQ4YmYifQ=="/>
  </w:docVars>
  <w:rsids>
    <w:rsidRoot w:val="7E3F0B7D"/>
    <w:rsid w:val="000014A7"/>
    <w:rsid w:val="00052B5B"/>
    <w:rsid w:val="00774AFB"/>
    <w:rsid w:val="00A464D0"/>
    <w:rsid w:val="00E4217F"/>
    <w:rsid w:val="014E20E6"/>
    <w:rsid w:val="01AC1A83"/>
    <w:rsid w:val="0415568B"/>
    <w:rsid w:val="08527FD0"/>
    <w:rsid w:val="09925510"/>
    <w:rsid w:val="0BDC6BDE"/>
    <w:rsid w:val="0CE20369"/>
    <w:rsid w:val="0DBD43EC"/>
    <w:rsid w:val="0E115DFD"/>
    <w:rsid w:val="0FA07629"/>
    <w:rsid w:val="11B86D77"/>
    <w:rsid w:val="11D27EAE"/>
    <w:rsid w:val="11F6611E"/>
    <w:rsid w:val="12C81DAF"/>
    <w:rsid w:val="149C4D8A"/>
    <w:rsid w:val="16323E9D"/>
    <w:rsid w:val="1A75281D"/>
    <w:rsid w:val="1FC31347"/>
    <w:rsid w:val="20D97C1B"/>
    <w:rsid w:val="23553F43"/>
    <w:rsid w:val="268B69BB"/>
    <w:rsid w:val="27FA25B3"/>
    <w:rsid w:val="28625A0D"/>
    <w:rsid w:val="299664C8"/>
    <w:rsid w:val="2A07184A"/>
    <w:rsid w:val="2B74267D"/>
    <w:rsid w:val="2C9C2B42"/>
    <w:rsid w:val="2D6D03BC"/>
    <w:rsid w:val="2D6F75A0"/>
    <w:rsid w:val="2EC658E5"/>
    <w:rsid w:val="31295CB7"/>
    <w:rsid w:val="34402FDD"/>
    <w:rsid w:val="36347C65"/>
    <w:rsid w:val="3BBA45CF"/>
    <w:rsid w:val="3C3311E2"/>
    <w:rsid w:val="3D6C073E"/>
    <w:rsid w:val="3EC62D97"/>
    <w:rsid w:val="3F28132A"/>
    <w:rsid w:val="4182391A"/>
    <w:rsid w:val="41B64AD1"/>
    <w:rsid w:val="431A6E85"/>
    <w:rsid w:val="431F2FB1"/>
    <w:rsid w:val="433C0DD2"/>
    <w:rsid w:val="435A5AC8"/>
    <w:rsid w:val="442E1B0B"/>
    <w:rsid w:val="44F46870"/>
    <w:rsid w:val="472E18B7"/>
    <w:rsid w:val="49221B6F"/>
    <w:rsid w:val="4BF220E2"/>
    <w:rsid w:val="4CD57F1F"/>
    <w:rsid w:val="4E891312"/>
    <w:rsid w:val="4EEC5046"/>
    <w:rsid w:val="4F836A0B"/>
    <w:rsid w:val="50934BCD"/>
    <w:rsid w:val="50F21916"/>
    <w:rsid w:val="522F6507"/>
    <w:rsid w:val="530C6B43"/>
    <w:rsid w:val="56E0041C"/>
    <w:rsid w:val="57664784"/>
    <w:rsid w:val="589D755D"/>
    <w:rsid w:val="5ABD553F"/>
    <w:rsid w:val="5B811F75"/>
    <w:rsid w:val="5B9A0FAF"/>
    <w:rsid w:val="5D7A3273"/>
    <w:rsid w:val="5DA84229"/>
    <w:rsid w:val="5E3A2B46"/>
    <w:rsid w:val="5E622841"/>
    <w:rsid w:val="5E716FCD"/>
    <w:rsid w:val="5FE70421"/>
    <w:rsid w:val="60694930"/>
    <w:rsid w:val="6544153D"/>
    <w:rsid w:val="66B45A48"/>
    <w:rsid w:val="68CD37BD"/>
    <w:rsid w:val="6BC57D5F"/>
    <w:rsid w:val="6C940C35"/>
    <w:rsid w:val="6D423EDA"/>
    <w:rsid w:val="6E5D72E6"/>
    <w:rsid w:val="6EB13F1A"/>
    <w:rsid w:val="6F28095F"/>
    <w:rsid w:val="6F5656A5"/>
    <w:rsid w:val="6FC05652"/>
    <w:rsid w:val="6FFA0652"/>
    <w:rsid w:val="700C5673"/>
    <w:rsid w:val="7224111F"/>
    <w:rsid w:val="730A0E6D"/>
    <w:rsid w:val="77277B70"/>
    <w:rsid w:val="79A84CD5"/>
    <w:rsid w:val="7AA80A81"/>
    <w:rsid w:val="7BB25888"/>
    <w:rsid w:val="7C5807CC"/>
    <w:rsid w:val="7E3F0B7D"/>
    <w:rsid w:val="7F0B3B5E"/>
    <w:rsid w:val="7FF4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4773</Words>
  <Characters>5309</Characters>
  <Lines>5</Lines>
  <Paragraphs>7</Paragraphs>
  <TotalTime>62</TotalTime>
  <ScaleCrop>false</ScaleCrop>
  <LinksUpToDate>false</LinksUpToDate>
  <CharactersWithSpaces>5366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2022-09-15T02:06:30Z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6598DA77599F4C30B718807039FE6455</vt:lpwstr>
  </property>
</Properties>
</file>