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朔州市朔城区卫生学校</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朔城区卫生学校成立于1978年，前身是朔县卫生学校，现地址朔州市朔城区厚德园小区一期南门处，是国家卫健委备案、省政府批准设立面向全区医疗卫生人员开展业务技能培训，提供继续教育服务的综合性培训机构。主要承担医疗卫生第一线基层应用型人才培养培训工作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6"/>
        <w:spacing w:before="0" w:beforeAutospacing="0" w:after="0" w:afterAutospacing="0" w:line="600" w:lineRule="exact"/>
        <w:ind w:firstLine="480" w:firstLineChars="150"/>
        <w:rPr>
          <w:rFonts w:hint="eastAsia" w:ascii="仿宋" w:hAnsi="仿宋" w:eastAsia="仿宋"/>
          <w:sz w:val="32"/>
          <w:szCs w:val="32"/>
        </w:rPr>
      </w:pPr>
      <w:r>
        <w:rPr>
          <w:rFonts w:hint="eastAsia" w:ascii="仿宋_GB2312" w:eastAsia="仿宋_GB2312"/>
          <w:bCs/>
          <w:sz w:val="32"/>
          <w:szCs w:val="32"/>
        </w:rPr>
        <w:t>朔城区卫生学校</w:t>
      </w:r>
      <w:r>
        <w:rPr>
          <w:rFonts w:hint="eastAsia" w:ascii="仿宋" w:hAnsi="仿宋" w:eastAsia="仿宋"/>
          <w:sz w:val="32"/>
          <w:szCs w:val="32"/>
        </w:rPr>
        <w:t>隶属于朔州市朔城区卫生健康和体育局，是二级预算单位，无下属机构设置，我部门所公开决算为本级决算。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106.6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106.6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77.34</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77.34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本年度</w:t>
      </w:r>
      <w:r>
        <w:rPr>
          <w:rFonts w:hint="eastAsia" w:ascii="宋体" w:hAnsi="宋体" w:eastAsia="仿宋_GB2312" w:cs="Times New Roman"/>
          <w:sz w:val="32"/>
          <w:szCs w:val="32"/>
        </w:rPr>
        <w:t>公共卫生项目款</w:t>
      </w:r>
      <w:r>
        <w:rPr>
          <w:rFonts w:hint="eastAsia" w:ascii="宋体" w:hAnsi="宋体" w:eastAsia="仿宋_GB2312" w:cs="Times New Roman"/>
          <w:sz w:val="32"/>
          <w:szCs w:val="32"/>
          <w:lang w:val="en-US" w:eastAsia="zh-CN"/>
        </w:rPr>
        <w:t>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92.26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92.26</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106.6</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91.58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15.03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92.46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92.46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w:t>
      </w:r>
      <w:r>
        <w:rPr>
          <w:rFonts w:hint="eastAsia" w:ascii="宋体" w:hAnsi="宋体" w:eastAsia="仿宋_GB2312" w:cs="Times New Roman"/>
          <w:color w:val="auto"/>
          <w:sz w:val="32"/>
          <w:szCs w:val="32"/>
        </w:rPr>
        <w:t>少</w:t>
      </w:r>
      <w:r>
        <w:rPr>
          <w:rFonts w:hint="eastAsia" w:ascii="宋体" w:hAnsi="宋体" w:eastAsia="仿宋_GB2312" w:cs="Times New Roman"/>
          <w:color w:val="auto"/>
          <w:sz w:val="32"/>
          <w:szCs w:val="32"/>
          <w:lang w:val="en-US" w:eastAsia="zh-CN"/>
        </w:rPr>
        <w:t>77.34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本年度</w:t>
      </w:r>
      <w:r>
        <w:rPr>
          <w:rFonts w:hint="eastAsia" w:ascii="宋体" w:hAnsi="宋体" w:eastAsia="仿宋_GB2312" w:cs="Times New Roman"/>
          <w:sz w:val="32"/>
          <w:szCs w:val="32"/>
        </w:rPr>
        <w:t>公共卫生项目款</w:t>
      </w:r>
      <w:r>
        <w:rPr>
          <w:rFonts w:hint="eastAsia" w:ascii="宋体" w:hAnsi="宋体" w:eastAsia="仿宋_GB2312" w:cs="Times New Roman"/>
          <w:sz w:val="32"/>
          <w:szCs w:val="32"/>
          <w:lang w:val="en-US" w:eastAsia="zh-CN"/>
        </w:rPr>
        <w:t>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92.26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color w:val="auto"/>
          <w:sz w:val="32"/>
          <w:szCs w:val="32"/>
          <w:lang w:val="en-US" w:eastAsia="zh-CN"/>
        </w:rPr>
        <w:t>77.34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本年度</w:t>
      </w:r>
      <w:r>
        <w:rPr>
          <w:rFonts w:hint="eastAsia" w:ascii="宋体" w:hAnsi="宋体" w:eastAsia="仿宋_GB2312" w:cs="Times New Roman"/>
          <w:sz w:val="32"/>
          <w:szCs w:val="32"/>
        </w:rPr>
        <w:t>公共卫生项目款</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 w:cs="仿宋"/>
          <w:spacing w:val="4"/>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92.46</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210卫生健康支出92.46万元。2100199其他卫生健康管理事务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86.84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2100408基本公共卫生服务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5.62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w:t>
      </w:r>
      <w:r>
        <w:rPr>
          <w:rFonts w:hint="eastAsia" w:ascii="仿宋" w:hAnsi="仿宋" w:eastAsia="仿宋" w:cs="仿宋"/>
          <w:spacing w:val="4"/>
          <w:sz w:val="32"/>
          <w:szCs w:val="32"/>
        </w:rPr>
        <w:t>。</w:t>
      </w:r>
      <w:bookmarkStart w:id="20" w:name="_GoBack"/>
      <w:bookmarkEnd w:id="20"/>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92.46</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92.46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77.43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75.33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69.81</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5.52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仿宋" w:hAnsi="仿宋" w:eastAsia="仿宋" w:cs="仿宋"/>
          <w:b/>
          <w:bCs/>
          <w:sz w:val="32"/>
          <w:szCs w:val="32"/>
        </w:rPr>
      </w:pPr>
      <w:r>
        <w:rPr>
          <w:rFonts w:hint="eastAsia" w:ascii="仿宋" w:hAnsi="仿宋" w:eastAsia="仿宋" w:cs="仿宋"/>
          <w:color w:val="000000"/>
          <w:kern w:val="0"/>
          <w:sz w:val="32"/>
          <w:szCs w:val="32"/>
        </w:rPr>
        <w:t>本单位202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年度无“三公”经费。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仿宋_GB2312" w:eastAsia="仿宋_GB2312"/>
          <w:b/>
          <w:bCs/>
          <w:sz w:val="32"/>
          <w:szCs w:val="32"/>
        </w:rPr>
      </w:pPr>
      <w:r>
        <w:rPr>
          <w:rFonts w:hint="eastAsia" w:ascii="仿宋_GB2312" w:eastAsia="仿宋_GB2312"/>
          <w:sz w:val="32"/>
          <w:szCs w:val="32"/>
        </w:rPr>
        <w:t>本单位202</w:t>
      </w:r>
      <w:r>
        <w:rPr>
          <w:rFonts w:hint="eastAsia" w:ascii="仿宋_GB2312" w:eastAsia="仿宋_GB2312"/>
          <w:sz w:val="32"/>
          <w:szCs w:val="32"/>
          <w:lang w:val="en-US" w:eastAsia="zh-CN"/>
        </w:rPr>
        <w:t>1</w:t>
      </w:r>
      <w:r>
        <w:rPr>
          <w:rFonts w:hint="eastAsia" w:ascii="仿宋_GB2312" w:eastAsia="仿宋_GB2312"/>
          <w:sz w:val="32"/>
          <w:szCs w:val="32"/>
        </w:rPr>
        <w:t>年度无政府性基金。</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仿宋_GB2312" w:eastAsia="仿宋_GB2312"/>
          <w:sz w:val="32"/>
          <w:szCs w:val="32"/>
        </w:rPr>
      </w:pPr>
      <w:r>
        <w:rPr>
          <w:rFonts w:hint="eastAsia" w:ascii="仿宋_GB2312" w:eastAsia="仿宋_GB2312"/>
          <w:sz w:val="32"/>
          <w:szCs w:val="32"/>
        </w:rPr>
        <w:t>本单位为事业单位，无机关运行经费。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仿宋_GB2312" w:eastAsia="仿宋_GB2312"/>
          <w:sz w:val="32"/>
          <w:szCs w:val="32"/>
        </w:rPr>
      </w:pPr>
      <w:r>
        <w:rPr>
          <w:rFonts w:hint="eastAsia" w:ascii="仿宋_GB2312" w:eastAsia="仿宋_GB2312"/>
          <w:sz w:val="32"/>
          <w:szCs w:val="32"/>
        </w:rPr>
        <w:t>本单位202</w:t>
      </w:r>
      <w:r>
        <w:rPr>
          <w:rFonts w:hint="eastAsia" w:ascii="仿宋_GB2312" w:eastAsia="仿宋_GB2312"/>
          <w:sz w:val="32"/>
          <w:szCs w:val="32"/>
          <w:lang w:val="en-US" w:eastAsia="zh-CN"/>
        </w:rPr>
        <w:t>1</w:t>
      </w:r>
      <w:r>
        <w:rPr>
          <w:rFonts w:hint="eastAsia" w:ascii="仿宋_GB2312" w:eastAsia="仿宋_GB2312"/>
          <w:sz w:val="32"/>
          <w:szCs w:val="32"/>
        </w:rPr>
        <w:t>年度无政府性采购。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年12月31日，</w:t>
      </w:r>
      <w:r>
        <w:rPr>
          <w:rFonts w:hint="eastAsia" w:ascii="仿宋_GB2312" w:hAnsi="宋体" w:eastAsia="仿宋_GB2312"/>
          <w:bCs/>
          <w:color w:val="000000"/>
          <w:sz w:val="32"/>
          <w:szCs w:val="32"/>
        </w:rPr>
        <w:t>我单位占用国有资产共计43.7万元，主要是</w:t>
      </w:r>
      <w:r>
        <w:rPr>
          <w:rFonts w:hint="eastAsia" w:ascii="Arial" w:hAnsi="Arial" w:eastAsia="仿宋_GB2312" w:cs="Arial"/>
          <w:bCs/>
          <w:color w:val="000000"/>
          <w:sz w:val="32"/>
          <w:szCs w:val="32"/>
        </w:rPr>
        <w:t>土地、房屋及构筑物和通用设备</w:t>
      </w:r>
      <w:r>
        <w:rPr>
          <w:rFonts w:hint="eastAsia" w:ascii="仿宋_GB2312" w:hAnsi="宋体" w:eastAsia="仿宋_GB2312"/>
          <w:bCs/>
          <w:color w:val="000000"/>
          <w:sz w:val="32"/>
          <w:szCs w:val="32"/>
        </w:rPr>
        <w:t>。其中：</w:t>
      </w:r>
      <w:r>
        <w:rPr>
          <w:rFonts w:hint="eastAsia" w:ascii="宋体" w:hAnsi="宋体" w:eastAsia="仿宋_GB2312" w:cs="Times New Roman"/>
          <w:sz w:val="32"/>
          <w:szCs w:val="32"/>
        </w:rPr>
        <w:t>本部门共有车辆0辆，单价50万元（含）以上的通用设备0台（套），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仿宋" w:hAnsi="仿宋" w:eastAsia="仿宋"/>
          <w:sz w:val="32"/>
          <w:szCs w:val="32"/>
          <w:lang w:val="en-US" w:eastAsia="zh-CN"/>
        </w:rPr>
        <w:t>本单位</w:t>
      </w:r>
      <w:r>
        <w:rPr>
          <w:rFonts w:hint="eastAsia" w:ascii="仿宋" w:hAnsi="仿宋" w:eastAsia="仿宋"/>
          <w:sz w:val="32"/>
          <w:szCs w:val="32"/>
        </w:rPr>
        <w:t>未开展</w:t>
      </w:r>
      <w:r>
        <w:rPr>
          <w:rFonts w:hint="eastAsia" w:ascii="仿宋" w:hAnsi="仿宋" w:eastAsia="仿宋"/>
          <w:sz w:val="32"/>
          <w:szCs w:val="32"/>
          <w:lang w:val="en-US" w:eastAsia="zh-CN"/>
        </w:rPr>
        <w:t>绩效评价。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32537"/>
      <w:bookmarkStart w:id="19"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TVhN2ZmZmM0ZTgxOGI0ZDk5YmE1YmI3NDU3ZjUifQ=="/>
  </w:docVars>
  <w:rsids>
    <w:rsidRoot w:val="7E3F0B7D"/>
    <w:rsid w:val="000014A7"/>
    <w:rsid w:val="00052B5B"/>
    <w:rsid w:val="00774AFB"/>
    <w:rsid w:val="00E4217F"/>
    <w:rsid w:val="042E4EFF"/>
    <w:rsid w:val="05FC7B60"/>
    <w:rsid w:val="07E9457E"/>
    <w:rsid w:val="08FB39D8"/>
    <w:rsid w:val="0E115DFD"/>
    <w:rsid w:val="11D27EAE"/>
    <w:rsid w:val="16E66D61"/>
    <w:rsid w:val="20D97C1B"/>
    <w:rsid w:val="23553F43"/>
    <w:rsid w:val="24EB6FF4"/>
    <w:rsid w:val="299664C8"/>
    <w:rsid w:val="3F28132A"/>
    <w:rsid w:val="45502D2A"/>
    <w:rsid w:val="46311249"/>
    <w:rsid w:val="49221B6F"/>
    <w:rsid w:val="546849D6"/>
    <w:rsid w:val="6544153D"/>
    <w:rsid w:val="68CD37BD"/>
    <w:rsid w:val="6C940C35"/>
    <w:rsid w:val="78F8268B"/>
    <w:rsid w:val="7A603DD3"/>
    <w:rsid w:val="7CEA744B"/>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2448</Words>
  <Characters>2637</Characters>
  <Lines>5</Lines>
  <Paragraphs>7</Paragraphs>
  <TotalTime>32</TotalTime>
  <ScaleCrop>false</ScaleCrop>
  <LinksUpToDate>false</LinksUpToDate>
  <CharactersWithSpaces>2683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2022-09-16T00:31:27Z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2BB1F1A0C59F4EDDB2270A4BAB753320</vt:lpwstr>
  </property>
</Properties>
</file>