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145朔州市朔城区妇幼保健院</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hint="eastAsia"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1、为全区妇女儿童健康提供服务。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2、对基层干部和计划生育专干进行宣传、技术、药具等知识培训。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3、开展技术服务、咨询服务和优生优育指导。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4、负责避孕药具的管理发放，建立药具发放档案盒药具账册。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5.开展计划生育避孕节育随访服务工作，搞好季度服务工作。</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6.抓好流动人口计生管理，做好办证、验证工作。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9</w:t>
      </w:r>
      <w:r>
        <w:rPr>
          <w:rFonts w:hint="eastAsia" w:ascii="宋体" w:hAnsi="宋体" w:eastAsia="仿宋_GB2312" w:cs="Times New Roman"/>
          <w:sz w:val="32"/>
          <w:szCs w:val="32"/>
        </w:rPr>
        <w:t>个科室，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本</w:t>
      </w:r>
      <w:r>
        <w:rPr>
          <w:rFonts w:hint="eastAsia" w:ascii="宋体" w:hAnsi="宋体" w:eastAsia="仿宋_GB2312" w:cs="Times New Roman"/>
          <w:sz w:val="32"/>
          <w:szCs w:val="32"/>
        </w:rPr>
        <w:t>单</w:t>
      </w:r>
      <w:r>
        <w:rPr>
          <w:rFonts w:hint="eastAsia" w:ascii="宋体" w:hAnsi="宋体" w:eastAsia="仿宋_GB2312" w:cs="Times New Roman"/>
          <w:sz w:val="32"/>
          <w:szCs w:val="32"/>
          <w:lang w:eastAsia="zh-CN"/>
        </w:rPr>
        <w:t>位</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1212.23</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1212.23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243.26</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243.26</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增加妇幼能力提升项目</w:t>
      </w:r>
      <w:r>
        <w:rPr>
          <w:rFonts w:hint="eastAsia" w:ascii="宋体" w:hAnsi="宋体" w:eastAsia="仿宋_GB2312" w:cs="Times New Roman"/>
          <w:sz w:val="32"/>
          <w:szCs w:val="32"/>
          <w:lang w:val="en-US" w:eastAsia="zh-CN"/>
        </w:rPr>
        <w:t>200万元等。</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1086.33</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1057.77</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24.86</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3.70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1186.43</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492.11</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694.31</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1151.65</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1151.65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仿宋" w:hAnsi="仿宋" w:eastAsia="仿宋" w:cs="仿宋"/>
          <w:spacing w:val="-34"/>
          <w:sz w:val="32"/>
          <w:szCs w:val="32"/>
          <w:lang w:val="en-US" w:eastAsia="zh-CN"/>
        </w:rPr>
        <w:t>204.05</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21.53</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：增加妇幼能力提升项目资金</w:t>
      </w:r>
      <w:r>
        <w:rPr>
          <w:rFonts w:hint="eastAsia" w:ascii="宋体" w:hAnsi="宋体" w:eastAsia="仿宋_GB2312" w:cs="Times New Roman"/>
          <w:sz w:val="32"/>
          <w:szCs w:val="32"/>
          <w:lang w:val="en-US" w:eastAsia="zh-CN"/>
        </w:rPr>
        <w:t>200万元等。</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1151.65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ascii="仿宋" w:hAnsi="仿宋" w:eastAsia="仿宋" w:cs="仿宋"/>
          <w:spacing w:val="-34"/>
          <w:sz w:val="32"/>
          <w:szCs w:val="32"/>
        </w:rPr>
        <w:t xml:space="preserve"> </w:t>
      </w:r>
      <w:r>
        <w:rPr>
          <w:rFonts w:hint="eastAsia" w:ascii="仿宋" w:hAnsi="仿宋" w:eastAsia="仿宋" w:cs="仿宋"/>
          <w:spacing w:val="-34"/>
          <w:sz w:val="32"/>
          <w:szCs w:val="32"/>
          <w:lang w:val="en-US" w:eastAsia="zh-CN"/>
        </w:rPr>
        <w:t>345.19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增加妇幼能力提升项目资金</w:t>
      </w:r>
      <w:r>
        <w:rPr>
          <w:rFonts w:hint="eastAsia" w:ascii="宋体" w:hAnsi="宋体" w:eastAsia="仿宋_GB2312" w:cs="Times New Roman"/>
          <w:sz w:val="32"/>
          <w:szCs w:val="32"/>
          <w:lang w:val="en-US" w:eastAsia="zh-CN"/>
        </w:rPr>
        <w:t>200万元等。</w:t>
      </w:r>
    </w:p>
    <w:p>
      <w:pPr>
        <w:ind w:firstLine="640" w:firstLineChars="200"/>
        <w:rPr>
          <w:rFonts w:ascii="宋体" w:hAnsi="宋体" w:eastAsia="仿宋_GB2312" w:cs="Times New Roman"/>
          <w:sz w:val="32"/>
          <w:szCs w:val="32"/>
        </w:rPr>
      </w:pP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1151.65</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2100299公立医院</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89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7.73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2100403妇幼保健机构</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509.12万元，占44.21%；2100408基本公共卫生服务支出210.89万元，占18.31%；2100409重大公共卫生服务支出22.03万元，占1.91%；2100499其他公共卫生支出320.61万元，占27.84%</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bookmarkStart w:id="22" w:name="_GoBack"/>
      <w:r>
        <w:rPr>
          <w:rFonts w:hint="eastAsia" w:ascii="宋体" w:hAnsi="宋体" w:eastAsia="仿宋_GB2312" w:cs="Times New Roman"/>
          <w:sz w:val="32"/>
          <w:szCs w:val="32"/>
          <w:highlight w:val="none"/>
          <w:lang w:val="en-US" w:eastAsia="zh-CN"/>
        </w:rPr>
        <w:t>1151.65</w:t>
      </w:r>
      <w:bookmarkEnd w:id="22"/>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1151.65</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467.41</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454.21</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431.6</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22.61</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13.2</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13.2</w:t>
      </w:r>
      <w:r>
        <w:rPr>
          <w:rFonts w:hint="eastAsia" w:ascii="宋体" w:hAnsi="宋体" w:eastAsia="仿宋_GB2312" w:cs="Times New Roman"/>
          <w:sz w:val="32"/>
          <w:szCs w:val="32"/>
        </w:rPr>
        <w:t>万元和资本性支出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宋体" w:hAnsi="宋体" w:eastAsia="仿宋_GB2312" w:cs="Times New Roman"/>
          <w:sz w:val="32"/>
          <w:szCs w:val="32"/>
          <w:lang w:val="en-US" w:eastAsia="zh-CN"/>
        </w:rPr>
        <w:t>0.49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宋体" w:hAnsi="宋体" w:eastAsia="仿宋_GB2312" w:cs="Times New Roman"/>
          <w:sz w:val="32"/>
          <w:szCs w:val="32"/>
          <w:lang w:val="en-US" w:eastAsia="zh-CN"/>
        </w:rPr>
        <w:t>0.49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与同年预算相比无变化；</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0.01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，原因是公务用车维护费节约</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w:t>
      </w:r>
      <w:r>
        <w:rPr>
          <w:rFonts w:hint="eastAsia" w:ascii="宋体" w:hAnsi="宋体" w:eastAsia="仿宋_GB2312" w:cs="Times New Roman"/>
          <w:sz w:val="32"/>
          <w:szCs w:val="32"/>
        </w:rPr>
        <w:t>上年</w:t>
      </w:r>
      <w:r>
        <w:rPr>
          <w:rFonts w:hint="eastAsia" w:ascii="宋体" w:hAnsi="宋体" w:eastAsia="仿宋_GB2312" w:cs="Times New Roman"/>
          <w:sz w:val="32"/>
          <w:szCs w:val="32"/>
          <w:lang w:eastAsia="zh-CN"/>
        </w:rPr>
        <w:t>相比无变化</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w:t>
      </w:r>
      <w:r>
        <w:rPr>
          <w:rFonts w:hint="eastAsia" w:ascii="宋体" w:hAnsi="宋体" w:eastAsia="仿宋_GB2312" w:cs="Times New Roman"/>
          <w:sz w:val="32"/>
          <w:szCs w:val="32"/>
        </w:rPr>
        <w:t>上年</w:t>
      </w:r>
      <w:r>
        <w:rPr>
          <w:rFonts w:hint="eastAsia" w:ascii="宋体" w:hAnsi="宋体" w:eastAsia="仿宋_GB2312" w:cs="Times New Roman"/>
          <w:sz w:val="32"/>
          <w:szCs w:val="32"/>
          <w:lang w:eastAsia="zh-CN"/>
        </w:rPr>
        <w:t>相比无变化</w:t>
      </w:r>
      <w:r>
        <w:rPr>
          <w:rFonts w:hint="eastAsia" w:ascii="宋体" w:hAnsi="宋体" w:eastAsia="仿宋_GB2312" w:cs="Times New Roman"/>
          <w:sz w:val="32"/>
          <w:szCs w:val="32"/>
        </w:rPr>
        <w:t>；公务用车运行维护费</w:t>
      </w:r>
      <w:r>
        <w:rPr>
          <w:rFonts w:hint="eastAsia" w:ascii="宋体" w:hAnsi="宋体" w:eastAsia="仿宋_GB2312" w:cs="Times New Roman"/>
          <w:sz w:val="32"/>
          <w:szCs w:val="32"/>
          <w:lang w:val="en-US" w:eastAsia="zh-CN"/>
        </w:rPr>
        <w:t>0.49</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0.01</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油费节约</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w:t>
      </w:r>
      <w:r>
        <w:rPr>
          <w:rFonts w:hint="eastAsia" w:ascii="宋体" w:hAnsi="宋体" w:eastAsia="仿宋_GB2312" w:cs="Times New Roman"/>
          <w:sz w:val="32"/>
          <w:szCs w:val="32"/>
        </w:rPr>
        <w:t>上年</w:t>
      </w:r>
      <w:r>
        <w:rPr>
          <w:rFonts w:hint="eastAsia" w:ascii="宋体" w:hAnsi="宋体" w:eastAsia="仿宋_GB2312" w:cs="Times New Roman"/>
          <w:sz w:val="32"/>
          <w:szCs w:val="32"/>
          <w:lang w:eastAsia="zh-CN"/>
        </w:rPr>
        <w:t>相比无变化</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政府性基金预算财政拨款收入</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numPr>
          <w:ilvl w:val="0"/>
          <w:numId w:val="4"/>
        </w:num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机关运行经费支出</w:t>
      </w:r>
    </w:p>
    <w:p>
      <w:pPr>
        <w:numPr>
          <w:ilvl w:val="0"/>
          <w:numId w:val="0"/>
        </w:numPr>
        <w:spacing w:line="204" w:lineRule="auto"/>
        <w:ind w:firstLine="640" w:firstLineChars="200"/>
        <w:jc w:val="left"/>
        <w:rPr>
          <w:rFonts w:ascii="宋体" w:hAnsi="宋体" w:eastAsia="仿宋_GB2312" w:cs="Times New Roman"/>
          <w:sz w:val="32"/>
          <w:szCs w:val="32"/>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rPr>
        <w:t>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宋体" w:hAnsi="宋体" w:eastAsia="仿宋_GB2312" w:cs="Times New Roman"/>
          <w:sz w:val="32"/>
          <w:szCs w:val="32"/>
          <w:lang w:val="en-US" w:eastAsia="zh-CN"/>
        </w:rPr>
        <w:t>294.44</w:t>
      </w:r>
      <w:r>
        <w:rPr>
          <w:rFonts w:hint="eastAsia" w:ascii="宋体" w:hAnsi="宋体" w:eastAsia="仿宋_GB2312" w:cs="Times New Roman"/>
          <w:sz w:val="32"/>
          <w:szCs w:val="32"/>
        </w:rPr>
        <w:t>万元，其中：政府采购货物</w:t>
      </w:r>
      <w:r>
        <w:rPr>
          <w:rFonts w:hint="eastAsia" w:ascii="宋体" w:hAnsi="宋体" w:eastAsia="仿宋_GB2312" w:cs="Times New Roman"/>
          <w:sz w:val="32"/>
          <w:szCs w:val="32"/>
          <w:lang w:val="en-US" w:eastAsia="zh-CN"/>
        </w:rPr>
        <w:t>282.2</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12.24</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34AD8"/>
    <w:multiLevelType w:val="singleLevel"/>
    <w:tmpl w:val="ED434AD8"/>
    <w:lvl w:ilvl="0" w:tentative="0">
      <w:start w:val="1"/>
      <w:numFmt w:val="decimal"/>
      <w:lvlText w:val="%1."/>
      <w:lvlJc w:val="left"/>
      <w:pPr>
        <w:tabs>
          <w:tab w:val="left" w:pos="312"/>
        </w:tabs>
      </w:p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MzY1M2ZjMDAwYzBkNmY2MzljMTE0YjhhNWUxNTkifQ=="/>
  </w:docVars>
  <w:rsids>
    <w:rsidRoot w:val="7E3F0B7D"/>
    <w:rsid w:val="000014A7"/>
    <w:rsid w:val="00052B5B"/>
    <w:rsid w:val="00774AFB"/>
    <w:rsid w:val="00E4217F"/>
    <w:rsid w:val="0E115DFD"/>
    <w:rsid w:val="116F6FC0"/>
    <w:rsid w:val="11D27EAE"/>
    <w:rsid w:val="142E02ED"/>
    <w:rsid w:val="20D97C1B"/>
    <w:rsid w:val="23553F43"/>
    <w:rsid w:val="250D7EC1"/>
    <w:rsid w:val="299664C8"/>
    <w:rsid w:val="38976036"/>
    <w:rsid w:val="3B5867FC"/>
    <w:rsid w:val="3F28132A"/>
    <w:rsid w:val="46A37940"/>
    <w:rsid w:val="49221B6F"/>
    <w:rsid w:val="6544153D"/>
    <w:rsid w:val="68CD37BD"/>
    <w:rsid w:val="6C940C35"/>
    <w:rsid w:val="73B96CA0"/>
    <w:rsid w:val="79476F62"/>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2843</Words>
  <Characters>3167</Characters>
  <Lines>5</Lines>
  <Paragraphs>7</Paragraphs>
  <TotalTime>7</TotalTime>
  <ScaleCrop>false</ScaleCrop>
  <LinksUpToDate>false</LinksUpToDate>
  <CharactersWithSpaces>3225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2022-09-05T11:09:00Z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775E693E1AC2413DAA84B68AB7A64BA5</vt:lpwstr>
  </property>
</Properties>
</file>