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bookmarkStart w:id="0" w:name="_Toc4691_WPSOffice_Level1"/>
      <w:bookmarkStart w:id="1" w:name="_Toc8044_WPSOffice_Level1"/>
      <w:r>
        <w:rPr>
          <w:rFonts w:hint="eastAsia" w:ascii="黑体" w:eastAsia="黑体"/>
          <w:sz w:val="44"/>
          <w:szCs w:val="44"/>
          <w:lang w:val="en-US" w:eastAsia="zh-CN"/>
        </w:rPr>
        <w:t>147</w:t>
      </w:r>
      <w:r>
        <w:rPr>
          <w:rFonts w:ascii="黑体" w:eastAsia="黑体"/>
          <w:sz w:val="44"/>
          <w:szCs w:val="44"/>
        </w:rPr>
        <w:t>朔州市朔城区青少年业余体育学校</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主要职能职责</w:t>
      </w:r>
      <w:r>
        <w:rPr>
          <w:rFonts w:ascii="仿宋" w:hAnsi="仿宋" w:eastAsia="仿宋" w:cs="仿宋"/>
          <w:sz w:val="32"/>
          <w:szCs w:val="32"/>
        </w:rPr>
        <w:t>1、正确贯彻执行党和国家的教育方针、政策、法规；</w:t>
      </w:r>
    </w:p>
    <w:p>
      <w:pPr>
        <w:ind w:firstLine="640" w:firstLineChars="200"/>
        <w:jc w:val="left"/>
        <w:rPr>
          <w:rFonts w:ascii="仿宋" w:hAnsi="仿宋" w:eastAsia="仿宋" w:cs="仿宋"/>
          <w:sz w:val="32"/>
          <w:szCs w:val="32"/>
        </w:rPr>
      </w:pPr>
      <w:r>
        <w:rPr>
          <w:rFonts w:ascii="仿宋" w:hAnsi="仿宋" w:eastAsia="仿宋" w:cs="仿宋"/>
          <w:sz w:val="32"/>
          <w:szCs w:val="32"/>
        </w:rPr>
        <w:t>2、维护学校的教学秩序，为学生创造良好的学习环境；</w:t>
      </w:r>
    </w:p>
    <w:p>
      <w:pPr>
        <w:ind w:firstLine="640" w:firstLineChars="200"/>
        <w:jc w:val="left"/>
        <w:rPr>
          <w:rFonts w:ascii="仿宋" w:hAnsi="仿宋" w:eastAsia="仿宋" w:cs="仿宋"/>
          <w:sz w:val="32"/>
          <w:szCs w:val="32"/>
        </w:rPr>
      </w:pPr>
      <w:r>
        <w:rPr>
          <w:rFonts w:ascii="仿宋" w:hAnsi="仿宋" w:eastAsia="仿宋" w:cs="仿宋"/>
          <w:sz w:val="32"/>
          <w:szCs w:val="32"/>
        </w:rPr>
        <w:t>3、积极稳妥地推进教育改革，按教育规律办事，不断提高教育质量；</w:t>
      </w:r>
    </w:p>
    <w:p>
      <w:pPr>
        <w:ind w:firstLine="640" w:firstLineChars="200"/>
        <w:jc w:val="left"/>
        <w:rPr>
          <w:rFonts w:ascii="仿宋" w:hAnsi="仿宋" w:eastAsia="仿宋" w:cs="仿宋"/>
          <w:sz w:val="32"/>
          <w:szCs w:val="32"/>
        </w:rPr>
      </w:pPr>
      <w:r>
        <w:rPr>
          <w:rFonts w:ascii="仿宋" w:hAnsi="仿宋" w:eastAsia="仿宋" w:cs="仿宋"/>
          <w:sz w:val="32"/>
          <w:szCs w:val="32"/>
        </w:rPr>
        <w:t>4、根据学校规模，设置学校管理机构，建立健全各项规章制度和岗位责任制；</w:t>
      </w:r>
    </w:p>
    <w:p>
      <w:pPr>
        <w:ind w:firstLine="640" w:firstLineChars="200"/>
        <w:jc w:val="left"/>
        <w:rPr>
          <w:rFonts w:ascii="仿宋" w:hAnsi="仿宋" w:eastAsia="仿宋" w:cs="仿宋"/>
          <w:sz w:val="32"/>
          <w:szCs w:val="32"/>
        </w:rPr>
      </w:pPr>
      <w:r>
        <w:rPr>
          <w:rFonts w:ascii="仿宋" w:hAnsi="仿宋" w:eastAsia="仿宋" w:cs="仿宋"/>
          <w:sz w:val="32"/>
          <w:szCs w:val="32"/>
        </w:rPr>
        <w:t>5、坚持教书育人，服务育人，环境育人方针，加强对学生的思想品德教育，使学生的德智体全面发展。</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 w:hAnsi="仿宋" w:eastAsia="仿宋" w:cs="仿宋"/>
          <w:sz w:val="32"/>
          <w:szCs w:val="32"/>
        </w:rPr>
      </w:pPr>
      <w:r>
        <w:rPr>
          <w:rFonts w:ascii="宋体" w:hAnsi="宋体" w:eastAsia="仿宋_GB2312" w:cs="Times New Roman"/>
          <w:sz w:val="32"/>
          <w:szCs w:val="32"/>
        </w:rPr>
        <w:t>朔州市朔城区青少年业余体育学校直属朔州市朔城区卫生健康和体育局，是二级预算单位，无下属单位。从预算单位构成看，本部门决算包括：本级决算。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年度收入总计118.04万元、支出总计118.04万元。与20</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6.59</w:t>
      </w:r>
      <w:r>
        <w:rPr>
          <w:rFonts w:hint="eastAsia" w:ascii="宋体" w:hAnsi="宋体" w:eastAsia="仿宋_GB2312" w:cs="Times New Roman"/>
          <w:sz w:val="32"/>
          <w:szCs w:val="32"/>
        </w:rPr>
        <w:t>万元，支出总计增加</w:t>
      </w:r>
      <w:r>
        <w:rPr>
          <w:rFonts w:hint="eastAsia" w:ascii="仿宋" w:hAnsi="仿宋" w:eastAsia="仿宋" w:cs="仿宋"/>
          <w:spacing w:val="2"/>
          <w:sz w:val="32"/>
          <w:szCs w:val="32"/>
          <w:lang w:val="en-US" w:eastAsia="zh-CN"/>
        </w:rPr>
        <w:t>6.59</w:t>
      </w:r>
      <w:r>
        <w:rPr>
          <w:rFonts w:hint="eastAsia" w:ascii="宋体" w:hAnsi="宋体" w:eastAsia="仿宋_GB2312" w:cs="Times New Roman"/>
          <w:sz w:val="32"/>
          <w:szCs w:val="32"/>
        </w:rPr>
        <w:t>万元。主要原因是：</w:t>
      </w:r>
      <w:r>
        <w:rPr>
          <w:rFonts w:ascii="宋体" w:hAnsi="宋体" w:eastAsia="仿宋_GB2312" w:cs="Times New Roman"/>
          <w:sz w:val="32"/>
          <w:szCs w:val="32"/>
        </w:rPr>
        <w:t>我单位本年</w:t>
      </w:r>
      <w:r>
        <w:rPr>
          <w:rFonts w:hint="eastAsia" w:ascii="宋体" w:hAnsi="宋体" w:eastAsia="仿宋_GB2312" w:cs="Times New Roman"/>
          <w:sz w:val="32"/>
          <w:szCs w:val="32"/>
          <w:lang w:val="en-US" w:eastAsia="zh-CN"/>
        </w:rPr>
        <w:t>人员</w:t>
      </w:r>
      <w:r>
        <w:rPr>
          <w:rFonts w:ascii="宋体" w:hAnsi="宋体" w:eastAsia="仿宋_GB2312" w:cs="Times New Roman"/>
          <w:sz w:val="32"/>
          <w:szCs w:val="32"/>
        </w:rPr>
        <w:t>工资调标增加，故我单位本年收支增加</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本年收入合计118.04万元，其中：财政拨款收入118.04万元;上级补助收入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本年支出合计118.04万元 ，其中：基本支出</w:t>
      </w:r>
      <w:r>
        <w:rPr>
          <w:rFonts w:hint="eastAsia" w:ascii="仿宋" w:hAnsi="仿宋" w:eastAsia="仿宋" w:cs="仿宋"/>
          <w:sz w:val="32"/>
          <w:szCs w:val="32"/>
        </w:rPr>
        <w:t>111.1</w:t>
      </w:r>
      <w:r>
        <w:rPr>
          <w:rFonts w:hint="eastAsia" w:ascii="宋体" w:hAnsi="宋体" w:eastAsia="仿宋_GB2312" w:cs="Times New Roman"/>
          <w:sz w:val="32"/>
          <w:szCs w:val="32"/>
        </w:rPr>
        <w:t>万元 ；项目支出</w:t>
      </w:r>
      <w:r>
        <w:rPr>
          <w:rFonts w:hint="eastAsia" w:ascii="仿宋" w:hAnsi="仿宋" w:eastAsia="仿宋" w:cs="仿宋"/>
          <w:sz w:val="32"/>
          <w:szCs w:val="32"/>
        </w:rPr>
        <w:t>6.94</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年度财政拨款收入总计118.04万元、支出总计118.04万元。与20</w:t>
      </w:r>
      <w:r>
        <w:rPr>
          <w:rFonts w:hint="eastAsia" w:ascii="宋体" w:hAnsi="宋体" w:eastAsia="仿宋_GB2312" w:cs="Times New Roman"/>
          <w:sz w:val="32"/>
          <w:szCs w:val="32"/>
          <w:lang w:val="en-US" w:eastAsia="zh-CN"/>
        </w:rPr>
        <w:t>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6.59</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增长5.91</w:t>
      </w:r>
      <w:r>
        <w:rPr>
          <w:rFonts w:hint="eastAsia" w:ascii="宋体" w:hAnsi="宋体" w:eastAsia="仿宋_GB2312" w:cs="Times New Roman"/>
          <w:sz w:val="32"/>
          <w:szCs w:val="32"/>
        </w:rPr>
        <w:t>%。主要原因是：</w:t>
      </w:r>
      <w:r>
        <w:rPr>
          <w:rFonts w:ascii="宋体" w:hAnsi="宋体" w:eastAsia="仿宋_GB2312" w:cs="Times New Roman"/>
          <w:sz w:val="32"/>
          <w:szCs w:val="32"/>
        </w:rPr>
        <w:t>我单位本年</w:t>
      </w:r>
      <w:r>
        <w:rPr>
          <w:rFonts w:hint="eastAsia" w:ascii="宋体" w:hAnsi="宋体" w:eastAsia="仿宋_GB2312" w:cs="Times New Roman"/>
          <w:sz w:val="32"/>
          <w:szCs w:val="32"/>
          <w:lang w:val="en-US" w:eastAsia="zh-CN"/>
        </w:rPr>
        <w:t>人员</w:t>
      </w:r>
      <w:r>
        <w:rPr>
          <w:rFonts w:ascii="宋体" w:hAnsi="宋体" w:eastAsia="仿宋_GB2312" w:cs="Times New Roman"/>
          <w:sz w:val="32"/>
          <w:szCs w:val="32"/>
        </w:rPr>
        <w:t>工资调标增加，故我单位本年收支增加</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年度财政拨款支出118.04万元，与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6.59</w:t>
      </w:r>
      <w:r>
        <w:rPr>
          <w:rFonts w:hint="eastAsia" w:ascii="宋体" w:hAnsi="宋体" w:eastAsia="仿宋_GB2312" w:cs="Times New Roman"/>
          <w:sz w:val="32"/>
          <w:szCs w:val="32"/>
        </w:rPr>
        <w:t>万元。主要原因是：</w:t>
      </w:r>
      <w:r>
        <w:rPr>
          <w:rFonts w:ascii="宋体" w:hAnsi="宋体" w:eastAsia="仿宋_GB2312" w:cs="Times New Roman"/>
          <w:sz w:val="32"/>
          <w:szCs w:val="32"/>
        </w:rPr>
        <w:t>我单位本年</w:t>
      </w:r>
      <w:r>
        <w:rPr>
          <w:rFonts w:hint="eastAsia" w:ascii="宋体" w:hAnsi="宋体" w:eastAsia="仿宋_GB2312" w:cs="Times New Roman"/>
          <w:sz w:val="32"/>
          <w:szCs w:val="32"/>
          <w:lang w:val="en-US" w:eastAsia="zh-CN"/>
        </w:rPr>
        <w:t>人员</w:t>
      </w:r>
      <w:r>
        <w:rPr>
          <w:rFonts w:ascii="宋体" w:hAnsi="宋体" w:eastAsia="仿宋_GB2312" w:cs="Times New Roman"/>
          <w:sz w:val="32"/>
          <w:szCs w:val="32"/>
        </w:rPr>
        <w:t>工资调标增加，故我单位本年收支增加</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年度财政拨款支出118.04万元，主要用于以下方面：2050203初中教育科目支出118.04万元，占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年度一般公共预算财政拨款支出当年调整预算数118.04万元，支出决算为118.04万元，完成当年调整预算的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年度财政拨款基本支出111.1万元，其中：人员经费</w:t>
      </w:r>
      <w:r>
        <w:rPr>
          <w:rFonts w:hint="eastAsia" w:ascii="仿宋" w:hAnsi="仿宋" w:eastAsia="仿宋" w:cs="仿宋"/>
          <w:spacing w:val="4"/>
          <w:sz w:val="32"/>
          <w:szCs w:val="32"/>
        </w:rPr>
        <w:t>108.1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99.56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8.54</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default" w:ascii="宋体" w:hAnsi="宋体" w:eastAsia="仿宋_GB2312" w:cs="Times New Roman"/>
          <w:sz w:val="32"/>
          <w:szCs w:val="32"/>
          <w:lang w:val="en-US"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我单位无</w:t>
      </w:r>
      <w:r>
        <w:rPr>
          <w:rFonts w:hint="eastAsia" w:ascii="宋体" w:hAnsi="宋体" w:eastAsia="仿宋_GB2312" w:cs="Times New Roman"/>
          <w:sz w:val="32"/>
          <w:szCs w:val="32"/>
        </w:rPr>
        <w:t>政府性基金预算</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2021年我单位</w:t>
      </w:r>
      <w:r>
        <w:rPr>
          <w:rFonts w:hint="eastAsia" w:ascii="宋体" w:hAnsi="宋体" w:eastAsia="仿宋_GB2312" w:cs="Times New Roman"/>
          <w:sz w:val="32"/>
          <w:szCs w:val="32"/>
        </w:rPr>
        <w:t>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w:t>
      </w:r>
      <w:bookmarkStart w:id="22" w:name="_GoBack"/>
      <w:bookmarkEnd w:id="22"/>
      <w:r>
        <w:rPr>
          <w:rFonts w:hint="eastAsia" w:ascii="宋体" w:hAnsi="宋体" w:eastAsia="仿宋_GB2312" w:cs="Times New Roman"/>
          <w:sz w:val="32"/>
          <w:szCs w:val="32"/>
        </w:rPr>
        <w:t>（含）以上的通用设备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我单位未</w:t>
      </w:r>
      <w:r>
        <w:rPr>
          <w:rFonts w:hint="eastAsia" w:ascii="宋体" w:hAnsi="宋体" w:eastAsia="仿宋_GB2312" w:cs="Times New Roman"/>
          <w:sz w:val="32"/>
          <w:szCs w:val="32"/>
        </w:rPr>
        <w:t>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NjA3YWFiNmQyNzkxYjIzMTM1MGU1MTQzMGFlNmQifQ=="/>
  </w:docVars>
  <w:rsids>
    <w:rsidRoot w:val="7E3F0B7D"/>
    <w:rsid w:val="000014A7"/>
    <w:rsid w:val="00052B5B"/>
    <w:rsid w:val="00774AFB"/>
    <w:rsid w:val="00E4217F"/>
    <w:rsid w:val="0DA6583B"/>
    <w:rsid w:val="0E115DFD"/>
    <w:rsid w:val="11D27EAE"/>
    <w:rsid w:val="1B813443"/>
    <w:rsid w:val="20D97C1B"/>
    <w:rsid w:val="23553F43"/>
    <w:rsid w:val="29495DAC"/>
    <w:rsid w:val="299664C8"/>
    <w:rsid w:val="2C490518"/>
    <w:rsid w:val="312939C3"/>
    <w:rsid w:val="385B52F0"/>
    <w:rsid w:val="3D895499"/>
    <w:rsid w:val="3F28132A"/>
    <w:rsid w:val="40B42851"/>
    <w:rsid w:val="418509D9"/>
    <w:rsid w:val="43C80048"/>
    <w:rsid w:val="49221B6F"/>
    <w:rsid w:val="4D482FCB"/>
    <w:rsid w:val="50903B18"/>
    <w:rsid w:val="52831274"/>
    <w:rsid w:val="57574A7D"/>
    <w:rsid w:val="6544153D"/>
    <w:rsid w:val="671A732E"/>
    <w:rsid w:val="67670E9C"/>
    <w:rsid w:val="68CD37BD"/>
    <w:rsid w:val="6C940C35"/>
    <w:rsid w:val="6D1E1E6D"/>
    <w:rsid w:val="6EA81F2F"/>
    <w:rsid w:val="7B5D0004"/>
    <w:rsid w:val="7E3F0B7D"/>
    <w:rsid w:val="7ECB1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2562</Words>
  <Characters>2749</Characters>
  <Lines>5</Lines>
  <Paragraphs>7</Paragraphs>
  <TotalTime>3</TotalTime>
  <ScaleCrop>false</ScaleCrop>
  <LinksUpToDate>false</LinksUpToDate>
  <CharactersWithSpaces>2769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2022-09-08T02:18:53Z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BAF836D594DA4EB8888D9A5CD8AC17BE</vt:lpwstr>
  </property>
</Properties>
</file>