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numPr>
          <w:numId w:val="0"/>
        </w:numPr>
        <w:ind w:leftChars="0"/>
        <w:jc w:val="both"/>
        <w:rPr>
          <w:sz w:val="48"/>
          <w:szCs w:val="48"/>
        </w:rPr>
      </w:pPr>
      <w:r>
        <w:rPr>
          <w:rFonts w:hint="eastAsia"/>
          <w:sz w:val="48"/>
          <w:szCs w:val="48"/>
        </w:rPr>
        <w:t xml:space="preserve">  </w:t>
      </w:r>
    </w:p>
    <w:p>
      <w:pPr>
        <w:jc w:val="center"/>
        <w:rPr>
          <w:rFonts w:ascii="黑体" w:eastAsia="黑体"/>
          <w:sz w:val="44"/>
          <w:szCs w:val="44"/>
        </w:rPr>
      </w:pPr>
      <w:r>
        <w:rPr>
          <w:rFonts w:hint="eastAsia" w:ascii="黑体" w:eastAsia="黑体"/>
          <w:sz w:val="44"/>
          <w:szCs w:val="44"/>
        </w:rPr>
        <w:t>朔州市朔城区第二人民医院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spacing w:line="360" w:lineRule="auto"/>
        <w:ind w:firstLine="3960" w:firstLineChars="900"/>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hint="default" w:ascii="宋体" w:hAnsi="宋体" w:eastAsia="宋体" w:cs="宋体"/>
          <w:sz w:val="30"/>
          <w:szCs w:val="30"/>
          <w:lang w:val="en-US" w:eastAsia="zh-CN"/>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tabs>
          <w:tab w:val="left" w:pos="317"/>
        </w:tabs>
        <w:ind w:firstLine="320" w:firstLineChars="100"/>
        <w:rPr>
          <w:rFonts w:ascii="仿宋" w:hAnsi="仿宋" w:eastAsia="仿宋" w:cs="仿宋"/>
          <w:sz w:val="32"/>
          <w:szCs w:val="32"/>
        </w:rPr>
      </w:pPr>
      <w:r>
        <w:rPr>
          <w:rFonts w:hint="eastAsia" w:ascii="仿宋" w:hAnsi="仿宋" w:eastAsia="仿宋" w:cs="仿宋"/>
          <w:sz w:val="32"/>
          <w:szCs w:val="32"/>
        </w:rPr>
        <w:t xml:space="preserve"> 1.为全市人民身体健康提供医疗与护理保健服务；</w:t>
      </w:r>
    </w:p>
    <w:p>
      <w:pPr>
        <w:tabs>
          <w:tab w:val="left" w:pos="232"/>
        </w:tabs>
        <w:ind w:firstLine="320" w:firstLineChars="10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2.基本医疗保险定点机构；</w:t>
      </w:r>
    </w:p>
    <w:p>
      <w:pPr>
        <w:ind w:left="320" w:hanging="320" w:hangingChars="100"/>
        <w:rPr>
          <w:rFonts w:ascii="仿宋" w:hAnsi="仿宋" w:eastAsia="仿宋" w:cs="仿宋"/>
          <w:sz w:val="32"/>
          <w:szCs w:val="32"/>
        </w:rPr>
      </w:pPr>
      <w:r>
        <w:rPr>
          <w:rFonts w:hint="eastAsia" w:ascii="仿宋" w:hAnsi="仿宋" w:eastAsia="仿宋" w:cs="仿宋"/>
          <w:sz w:val="32"/>
          <w:szCs w:val="32"/>
        </w:rPr>
        <w:t xml:space="preserve">   3.承担120急救和各类突发事故的现场抢救及院内急救；</w:t>
      </w:r>
    </w:p>
    <w:p>
      <w:pPr>
        <w:tabs>
          <w:tab w:val="left" w:pos="923"/>
        </w:tabs>
        <w:ind w:firstLine="640" w:firstLineChars="200"/>
        <w:rPr>
          <w:rFonts w:ascii="仿宋" w:hAnsi="仿宋" w:eastAsia="仿宋" w:cs="仿宋"/>
          <w:sz w:val="32"/>
          <w:szCs w:val="32"/>
        </w:rPr>
      </w:pPr>
      <w:r>
        <w:rPr>
          <w:rFonts w:hint="eastAsia" w:ascii="仿宋" w:hAnsi="仿宋" w:eastAsia="仿宋" w:cs="仿宋"/>
          <w:sz w:val="32"/>
          <w:szCs w:val="32"/>
        </w:rPr>
        <w:t>4.驾驶员健康体检定点；</w:t>
      </w:r>
    </w:p>
    <w:p>
      <w:pPr>
        <w:ind w:firstLine="640" w:firstLineChars="200"/>
        <w:rPr>
          <w:rFonts w:ascii="仿宋" w:hAnsi="仿宋" w:eastAsia="仿宋" w:cs="仿宋"/>
          <w:sz w:val="32"/>
          <w:szCs w:val="32"/>
        </w:rPr>
      </w:pPr>
      <w:r>
        <w:rPr>
          <w:rFonts w:hint="eastAsia" w:ascii="仿宋" w:hAnsi="仿宋" w:eastAsia="仿宋" w:cs="仿宋"/>
          <w:sz w:val="32"/>
          <w:szCs w:val="32"/>
        </w:rPr>
        <w:t>5.承担区卫体局下达的其他任务。</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_GB2312" w:eastAsia="仿宋_GB2312"/>
          <w:bCs/>
          <w:sz w:val="32"/>
          <w:szCs w:val="32"/>
        </w:rPr>
      </w:pPr>
      <w:r>
        <w:rPr>
          <w:rFonts w:hint="eastAsia" w:ascii="仿宋_GB2312" w:eastAsia="仿宋_GB2312"/>
          <w:bCs/>
          <w:sz w:val="32"/>
          <w:szCs w:val="32"/>
        </w:rPr>
        <w:t>我单位设置23个科室，分别是药房、内科、外科、妇科、儿科、急诊科、中医科、皮肤科、针灸科、五官科、CT科、放射科、检验科、超声科、心电图、手术科、胃镜科、超声介入，职能科有财务科、医务科、护理部、总务科、办公室。</w:t>
      </w:r>
    </w:p>
    <w:p>
      <w:pPr>
        <w:ind w:firstLine="600" w:firstLineChars="200"/>
        <w:rPr>
          <w:rFonts w:ascii="仿宋" w:hAnsi="仿宋" w:eastAsia="仿宋" w:cs="仿宋"/>
          <w:bCs/>
          <w:sz w:val="30"/>
          <w:szCs w:val="30"/>
        </w:rPr>
      </w:pPr>
      <w:r>
        <w:rPr>
          <w:rFonts w:hint="eastAsia" w:ascii="仿宋" w:hAnsi="仿宋" w:eastAsia="仿宋" w:cs="仿宋"/>
          <w:bCs/>
          <w:sz w:val="30"/>
          <w:szCs w:val="30"/>
        </w:rPr>
        <w:t>职能如下：</w:t>
      </w:r>
    </w:p>
    <w:p>
      <w:pPr>
        <w:pStyle w:val="2"/>
        <w:numPr>
          <w:ilvl w:val="0"/>
          <w:numId w:val="2"/>
        </w:numPr>
        <w:ind w:firstLine="640" w:firstLineChars="200"/>
        <w:rPr>
          <w:rFonts w:ascii="仿宋" w:hAnsi="仿宋" w:eastAsia="仿宋" w:cs="仿宋"/>
          <w:bCs/>
          <w:sz w:val="30"/>
          <w:szCs w:val="30"/>
        </w:rPr>
      </w:pPr>
      <w:r>
        <w:rPr>
          <w:rFonts w:hint="eastAsia" w:ascii="仿宋_GB2312" w:eastAsia="仿宋_GB2312"/>
          <w:bCs/>
          <w:sz w:val="32"/>
          <w:szCs w:val="32"/>
        </w:rPr>
        <w:t>内科、外科、妇科、儿科、急诊科</w:t>
      </w:r>
      <w:r>
        <w:rPr>
          <w:rFonts w:hint="eastAsia" w:ascii="仿宋" w:hAnsi="仿宋" w:eastAsia="仿宋" w:cs="仿宋"/>
          <w:bCs/>
          <w:sz w:val="30"/>
          <w:szCs w:val="30"/>
        </w:rPr>
        <w:t>负责本院住院病人的诊疗。</w:t>
      </w:r>
    </w:p>
    <w:p>
      <w:pPr>
        <w:pStyle w:val="2"/>
        <w:numPr>
          <w:ilvl w:val="0"/>
          <w:numId w:val="2"/>
        </w:numPr>
        <w:ind w:firstLine="640" w:firstLineChars="200"/>
        <w:rPr>
          <w:rFonts w:ascii="仿宋" w:hAnsi="仿宋" w:eastAsia="仿宋" w:cs="仿宋"/>
          <w:bCs/>
          <w:sz w:val="30"/>
          <w:szCs w:val="30"/>
        </w:rPr>
      </w:pPr>
      <w:r>
        <w:rPr>
          <w:rFonts w:hint="eastAsia" w:ascii="仿宋_GB2312" w:eastAsia="仿宋_GB2312"/>
          <w:bCs/>
          <w:sz w:val="32"/>
          <w:szCs w:val="32"/>
        </w:rPr>
        <w:t>CT科、放射科、检验科、超声科、心电图承担院内外门急诊、住院病人的临床诊断会诊。</w:t>
      </w:r>
    </w:p>
    <w:p>
      <w:pPr>
        <w:ind w:firstLine="600" w:firstLineChars="200"/>
        <w:rPr>
          <w:rFonts w:ascii="仿宋_GB2312" w:eastAsia="仿宋_GB2312"/>
          <w:bCs/>
          <w:sz w:val="32"/>
          <w:szCs w:val="32"/>
        </w:rPr>
      </w:pPr>
      <w:r>
        <w:rPr>
          <w:rFonts w:hint="eastAsia" w:ascii="仿宋" w:hAnsi="仿宋" w:eastAsia="仿宋" w:cs="仿宋"/>
          <w:bCs/>
          <w:sz w:val="30"/>
          <w:szCs w:val="30"/>
        </w:rPr>
        <w:t>3.</w:t>
      </w:r>
      <w:r>
        <w:rPr>
          <w:rFonts w:hint="eastAsia" w:ascii="仿宋_GB2312" w:eastAsia="仿宋_GB2312"/>
          <w:bCs/>
          <w:sz w:val="32"/>
          <w:szCs w:val="32"/>
        </w:rPr>
        <w:t>财务科、医务科、护理部、总务科、办公室为临床及医技科室</w:t>
      </w:r>
      <w:r>
        <w:rPr>
          <w:rFonts w:hint="eastAsia" w:ascii="仿宋" w:hAnsi="仿宋" w:eastAsia="仿宋" w:cs="仿宋"/>
          <w:bCs/>
          <w:sz w:val="30"/>
          <w:szCs w:val="30"/>
        </w:rPr>
        <w:t xml:space="preserve">做好后勤保障。                                                 </w:t>
      </w:r>
      <w:r>
        <w:rPr>
          <w:rFonts w:hint="eastAsia" w:ascii="仿宋_GB2312" w:eastAsia="仿宋_GB2312"/>
          <w:bCs/>
          <w:sz w:val="32"/>
          <w:szCs w:val="32"/>
        </w:rPr>
        <w:t>我单位为二级预算单位，无下属单位。</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ind w:firstLine="1560" w:firstLineChars="500"/>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highlight w:val="red"/>
          <w:lang w:val="en-US" w:eastAsia="zh-CN"/>
        </w:rPr>
      </w:pPr>
      <w:bookmarkStart w:id="7" w:name="_Toc14383_WPSOffice_Level2"/>
      <w:r>
        <w:rPr>
          <w:rFonts w:hint="eastAsia" w:ascii="宋体" w:hAnsi="宋体" w:eastAsia="仿宋_GB2312" w:cs="Times New Roman"/>
          <w:sz w:val="32"/>
          <w:szCs w:val="32"/>
          <w:highlight w:val="none"/>
        </w:rPr>
        <w:t>2021 年度收入</w:t>
      </w:r>
      <w:r>
        <w:rPr>
          <w:rFonts w:hint="eastAsia" w:ascii="宋体" w:hAnsi="宋体" w:eastAsia="仿宋_GB2312" w:cs="Times New Roman"/>
          <w:sz w:val="32"/>
          <w:szCs w:val="32"/>
          <w:highlight w:val="none"/>
          <w:lang w:val="en-US" w:eastAsia="zh-CN"/>
        </w:rPr>
        <w:t>7011.1</w:t>
      </w:r>
      <w:r>
        <w:rPr>
          <w:rFonts w:hint="eastAsia" w:ascii="宋体" w:hAnsi="宋体" w:eastAsia="仿宋_GB2312" w:cs="Times New Roman"/>
          <w:sz w:val="32"/>
          <w:szCs w:val="32"/>
          <w:highlight w:val="none"/>
        </w:rPr>
        <w:t>万元、支出总计</w:t>
      </w:r>
      <w:r>
        <w:rPr>
          <w:rFonts w:hint="eastAsia" w:ascii="宋体" w:hAnsi="宋体" w:eastAsia="仿宋_GB2312" w:cs="Times New Roman"/>
          <w:sz w:val="32"/>
          <w:szCs w:val="32"/>
          <w:highlight w:val="none"/>
          <w:lang w:val="en-US" w:eastAsia="zh-CN"/>
        </w:rPr>
        <w:t>7011.1</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rPr>
        <w:t>与 2020年相比,收入总计减少</w:t>
      </w:r>
      <w:r>
        <w:rPr>
          <w:rFonts w:hint="eastAsia" w:ascii="宋体" w:hAnsi="宋体" w:eastAsia="仿宋_GB2312" w:cs="Times New Roman"/>
          <w:sz w:val="32"/>
          <w:szCs w:val="32"/>
          <w:highlight w:val="none"/>
          <w:lang w:val="en-US" w:eastAsia="zh-CN"/>
        </w:rPr>
        <w:t>39.61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减少</w:t>
      </w:r>
      <w:r>
        <w:rPr>
          <w:rFonts w:hint="eastAsia" w:ascii="仿宋" w:hAnsi="仿宋" w:eastAsia="仿宋" w:cs="仿宋"/>
          <w:spacing w:val="2"/>
          <w:sz w:val="32"/>
          <w:szCs w:val="32"/>
          <w:highlight w:val="none"/>
          <w:lang w:val="en-US" w:eastAsia="zh-CN"/>
        </w:rPr>
        <w:t>39.61</w:t>
      </w:r>
      <w:r>
        <w:rPr>
          <w:rFonts w:hint="eastAsia" w:ascii="宋体" w:hAnsi="宋体" w:eastAsia="仿宋_GB2312" w:cs="Times New Roman"/>
          <w:sz w:val="32"/>
          <w:szCs w:val="32"/>
        </w:rPr>
        <w:t>万元。收入减少原因</w:t>
      </w:r>
      <w:r>
        <w:rPr>
          <w:rFonts w:hint="eastAsia" w:ascii="宋体" w:hAnsi="宋体" w:eastAsia="仿宋_GB2312" w:cs="Times New Roman"/>
          <w:sz w:val="32"/>
          <w:szCs w:val="32"/>
          <w:lang w:eastAsia="zh-CN"/>
        </w:rPr>
        <w:t>是</w:t>
      </w:r>
      <w:r>
        <w:rPr>
          <w:rFonts w:hint="eastAsia" w:ascii="宋体" w:hAnsi="宋体" w:eastAsia="仿宋_GB2312" w:cs="Times New Roman"/>
          <w:sz w:val="32"/>
          <w:szCs w:val="32"/>
        </w:rPr>
        <w:t>2021年财政拨款的新冠疫情防控资金少，支出</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rPr>
        <w:t>的原因是：</w:t>
      </w:r>
      <w:r>
        <w:rPr>
          <w:rFonts w:hint="eastAsia" w:ascii="宋体" w:hAnsi="宋体" w:eastAsia="仿宋_GB2312" w:cs="Times New Roman"/>
          <w:sz w:val="32"/>
          <w:szCs w:val="32"/>
          <w:lang w:val="en-US" w:eastAsia="zh-CN"/>
        </w:rPr>
        <w:t>2020年财政拨款的新冠疫情防控资金较多，支出也较大。</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6503.14</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1242.98</w:t>
      </w:r>
      <w:r>
        <w:rPr>
          <w:rFonts w:hint="eastAsia" w:ascii="宋体" w:hAnsi="宋体" w:eastAsia="仿宋_GB2312" w:cs="Times New Roman"/>
          <w:sz w:val="32"/>
          <w:szCs w:val="32"/>
        </w:rPr>
        <w:t>万元;上级补助收入0万元；事业收入 5257.84万元；经营收入0万元；附属单位上缴收入 0 万元；其他收入2.32万元。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6996.84</w:t>
      </w:r>
      <w:r>
        <w:rPr>
          <w:rFonts w:hint="eastAsia" w:ascii="宋体" w:hAnsi="宋体" w:eastAsia="仿宋_GB2312" w:cs="Times New Roman"/>
          <w:sz w:val="32"/>
          <w:szCs w:val="32"/>
        </w:rPr>
        <w:t>万元 ，其中：基本支出</w:t>
      </w:r>
      <w:r>
        <w:rPr>
          <w:rFonts w:hint="eastAsia" w:ascii="仿宋" w:hAnsi="仿宋" w:eastAsia="仿宋" w:cs="仿宋"/>
          <w:sz w:val="32"/>
          <w:szCs w:val="32"/>
        </w:rPr>
        <w:t>6457.6</w:t>
      </w:r>
      <w:r>
        <w:rPr>
          <w:rFonts w:hint="eastAsia" w:ascii="宋体" w:hAnsi="宋体" w:eastAsia="仿宋_GB2312" w:cs="Times New Roman"/>
          <w:sz w:val="32"/>
          <w:szCs w:val="32"/>
        </w:rPr>
        <w:t>万元 ；项目支出5</w:t>
      </w:r>
      <w:r>
        <w:rPr>
          <w:rFonts w:hint="eastAsia" w:ascii="仿宋" w:hAnsi="仿宋" w:eastAsia="仿宋" w:cs="仿宋"/>
          <w:sz w:val="32"/>
          <w:szCs w:val="32"/>
        </w:rPr>
        <w:t>39.24</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highlight w:val="none"/>
          <w:lang w:val="en-US"/>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宋体" w:hAnsi="宋体" w:eastAsia="仿宋_GB2312" w:cs="Times New Roman"/>
          <w:sz w:val="32"/>
          <w:szCs w:val="32"/>
          <w:lang w:val="en-US" w:eastAsia="zh-CN"/>
        </w:rPr>
        <w:t>1750.94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1750.94</w:t>
      </w:r>
      <w:r>
        <w:rPr>
          <w:rFonts w:hint="eastAsia" w:ascii="宋体" w:hAnsi="宋体" w:eastAsia="仿宋_GB2312" w:cs="Times New Roman"/>
          <w:sz w:val="32"/>
          <w:szCs w:val="32"/>
        </w:rPr>
        <w:t>万元。与 2020 年相比，财政拨款收入减少</w:t>
      </w:r>
      <w:r>
        <w:rPr>
          <w:rFonts w:hint="eastAsia" w:ascii="宋体" w:hAnsi="宋体" w:eastAsia="仿宋_GB2312" w:cs="Times New Roman"/>
          <w:sz w:val="32"/>
          <w:szCs w:val="32"/>
          <w:lang w:val="en-US" w:eastAsia="zh-CN"/>
        </w:rPr>
        <w:t>436.73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19.96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highlight w:val="none"/>
        </w:rPr>
        <w:t>2020年有财政拨款的疫情防控</w:t>
      </w:r>
      <w:r>
        <w:rPr>
          <w:rFonts w:hint="eastAsia" w:ascii="宋体" w:hAnsi="宋体" w:eastAsia="仿宋_GB2312" w:cs="Times New Roman"/>
          <w:sz w:val="32"/>
          <w:szCs w:val="32"/>
          <w:highlight w:val="none"/>
          <w:lang w:eastAsia="zh-CN"/>
        </w:rPr>
        <w:t>资金，</w:t>
      </w:r>
      <w:r>
        <w:rPr>
          <w:rFonts w:hint="eastAsia" w:ascii="宋体" w:hAnsi="宋体" w:eastAsia="仿宋_GB2312" w:cs="Times New Roman"/>
          <w:sz w:val="32"/>
          <w:szCs w:val="32"/>
          <w:highlight w:val="none"/>
          <w:lang w:val="en-US" w:eastAsia="zh-CN"/>
        </w:rPr>
        <w:t>2021年疫情防控资金较少。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highlight w:val="red"/>
          <w:lang w:val="en-US" w:eastAsia="zh-CN"/>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1736.68</w:t>
      </w:r>
      <w:r>
        <w:rPr>
          <w:rFonts w:hint="eastAsia" w:ascii="宋体" w:hAnsi="宋体" w:eastAsia="仿宋_GB2312" w:cs="Times New Roman"/>
          <w:sz w:val="32"/>
          <w:szCs w:val="32"/>
        </w:rPr>
        <w:t>万元，与 2020 年相比，财政拨款支出增加</w:t>
      </w:r>
      <w:r>
        <w:rPr>
          <w:rFonts w:hint="eastAsia" w:ascii="仿宋" w:hAnsi="仿宋" w:eastAsia="仿宋" w:cs="仿宋"/>
          <w:spacing w:val="2"/>
          <w:sz w:val="32"/>
          <w:szCs w:val="32"/>
        </w:rPr>
        <w:t>200.43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2020年建设的PCR 实验室，年底由于工程未验收，待2021年年初竣工验收后才支付，造成2021年</w:t>
      </w:r>
      <w:r>
        <w:rPr>
          <w:rFonts w:hint="eastAsia" w:ascii="宋体" w:hAnsi="宋体" w:eastAsia="仿宋_GB2312" w:cs="Times New Roman"/>
          <w:sz w:val="32"/>
          <w:szCs w:val="32"/>
        </w:rPr>
        <w:t>财政拨款支出增加</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highlight w:val="none"/>
          <w:lang w:val="en-US" w:eastAsia="zh-CN"/>
        </w:rPr>
      </w:pPr>
      <w:bookmarkStart w:id="14" w:name="_Toc1066_WPSOffice_Level2"/>
      <w:bookmarkStart w:id="15" w:name="_Toc27424_WPSOffice_Level2"/>
      <w:r>
        <w:rPr>
          <w:rFonts w:hint="eastAsia" w:ascii="宋体" w:hAnsi="宋体" w:eastAsia="仿宋_GB2312" w:cs="Times New Roman"/>
          <w:sz w:val="32"/>
          <w:szCs w:val="32"/>
          <w:highlight w:val="none"/>
        </w:rPr>
        <w:t>2021 年度财政拨款支出</w:t>
      </w:r>
      <w:r>
        <w:rPr>
          <w:rFonts w:hint="eastAsia" w:ascii="仿宋" w:hAnsi="仿宋" w:eastAsia="仿宋" w:cs="仿宋"/>
          <w:sz w:val="32"/>
          <w:szCs w:val="32"/>
          <w:highlight w:val="none"/>
        </w:rPr>
        <w:t>1736.68</w:t>
      </w:r>
      <w:r>
        <w:rPr>
          <w:rFonts w:hint="eastAsia" w:ascii="宋体" w:hAnsi="宋体" w:eastAsia="仿宋_GB2312" w:cs="Times New Roman"/>
          <w:sz w:val="32"/>
          <w:szCs w:val="32"/>
          <w:highlight w:val="none"/>
        </w:rPr>
        <w:t>万元，主要用于以下方面：卫生健康支出--</w:t>
      </w:r>
      <w:r>
        <w:rPr>
          <w:rFonts w:hint="eastAsia" w:ascii="宋体" w:hAnsi="宋体" w:eastAsia="仿宋_GB2312" w:cs="Times New Roman"/>
          <w:sz w:val="32"/>
          <w:szCs w:val="32"/>
          <w:highlight w:val="none"/>
          <w:lang w:eastAsia="zh-CN"/>
        </w:rPr>
        <w:t>公立医院</w:t>
      </w:r>
      <w:r>
        <w:rPr>
          <w:rFonts w:hint="eastAsia" w:ascii="宋体" w:hAnsi="宋体" w:eastAsia="仿宋_GB2312" w:cs="Times New Roman"/>
          <w:sz w:val="32"/>
          <w:szCs w:val="32"/>
          <w:highlight w:val="none"/>
          <w:lang w:val="en-US" w:eastAsia="zh-CN"/>
        </w:rPr>
        <w:t>-综合医院</w:t>
      </w:r>
      <w:r>
        <w:rPr>
          <w:rFonts w:hint="eastAsia" w:ascii="宋体" w:hAnsi="宋体" w:eastAsia="仿宋_GB2312" w:cs="Times New Roman"/>
          <w:sz w:val="32"/>
          <w:szCs w:val="32"/>
          <w:highlight w:val="none"/>
        </w:rPr>
        <w:t>1197.4</w:t>
      </w:r>
      <w:r>
        <w:rPr>
          <w:rFonts w:hint="eastAsia" w:ascii="宋体" w:hAnsi="宋体" w:eastAsia="仿宋_GB2312" w:cs="Times New Roman"/>
          <w:sz w:val="32"/>
          <w:szCs w:val="32"/>
          <w:highlight w:val="none"/>
          <w:lang w:val="en-US" w:eastAsia="zh-CN"/>
        </w:rPr>
        <w:t>9</w:t>
      </w:r>
      <w:r>
        <w:rPr>
          <w:rFonts w:hint="eastAsia" w:ascii="宋体" w:hAnsi="宋体" w:eastAsia="仿宋_GB2312" w:cs="Times New Roman"/>
          <w:sz w:val="32"/>
          <w:szCs w:val="32"/>
          <w:highlight w:val="none"/>
        </w:rPr>
        <w:t>万元，占68.95%；卫生健康支出--</w:t>
      </w:r>
      <w:r>
        <w:rPr>
          <w:rFonts w:hint="eastAsia" w:ascii="宋体" w:hAnsi="宋体" w:eastAsia="仿宋_GB2312" w:cs="Times New Roman"/>
          <w:sz w:val="32"/>
          <w:szCs w:val="32"/>
          <w:highlight w:val="none"/>
          <w:lang w:eastAsia="zh-CN"/>
        </w:rPr>
        <w:t>公共卫生</w:t>
      </w:r>
      <w:r>
        <w:rPr>
          <w:rFonts w:hint="eastAsia" w:ascii="宋体" w:hAnsi="宋体" w:eastAsia="仿宋_GB2312" w:cs="Times New Roman"/>
          <w:sz w:val="32"/>
          <w:szCs w:val="32"/>
          <w:highlight w:val="none"/>
          <w:lang w:val="en-US" w:eastAsia="zh-CN"/>
        </w:rPr>
        <w:t>--</w:t>
      </w:r>
      <w:r>
        <w:rPr>
          <w:rFonts w:hint="eastAsia" w:ascii="宋体" w:hAnsi="宋体" w:eastAsia="仿宋_GB2312" w:cs="Times New Roman"/>
          <w:sz w:val="32"/>
          <w:szCs w:val="32"/>
          <w:highlight w:val="none"/>
          <w:lang w:eastAsia="zh-CN"/>
        </w:rPr>
        <w:t>其他公立医院支出</w:t>
      </w:r>
      <w:r>
        <w:rPr>
          <w:rFonts w:hint="eastAsia" w:ascii="宋体" w:hAnsi="宋体" w:eastAsia="仿宋_GB2312" w:cs="Times New Roman"/>
          <w:sz w:val="32"/>
          <w:szCs w:val="32"/>
          <w:highlight w:val="none"/>
          <w:lang w:val="en-US" w:eastAsia="zh-CN"/>
        </w:rPr>
        <w:t>37.34万元，占2.16%，</w:t>
      </w:r>
      <w:r>
        <w:rPr>
          <w:rFonts w:hint="eastAsia" w:ascii="宋体" w:hAnsi="宋体" w:eastAsia="仿宋_GB2312" w:cs="Times New Roman"/>
          <w:sz w:val="32"/>
          <w:szCs w:val="32"/>
          <w:highlight w:val="none"/>
        </w:rPr>
        <w:t>卫生健康支出--</w:t>
      </w:r>
      <w:r>
        <w:rPr>
          <w:rFonts w:hint="eastAsia" w:ascii="宋体" w:hAnsi="宋体" w:eastAsia="仿宋_GB2312" w:cs="Times New Roman"/>
          <w:sz w:val="32"/>
          <w:szCs w:val="32"/>
          <w:highlight w:val="none"/>
          <w:lang w:eastAsia="zh-CN"/>
        </w:rPr>
        <w:t>公共卫生</w:t>
      </w:r>
      <w:r>
        <w:rPr>
          <w:rFonts w:hint="eastAsia" w:ascii="宋体" w:hAnsi="宋体" w:eastAsia="仿宋_GB2312" w:cs="Times New Roman"/>
          <w:sz w:val="32"/>
          <w:szCs w:val="32"/>
          <w:highlight w:val="none"/>
          <w:lang w:val="en-US" w:eastAsia="zh-CN"/>
        </w:rPr>
        <w:t>--基本公共卫生服务197.78</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11.39</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卫生健康支出--</w:t>
      </w:r>
      <w:r>
        <w:rPr>
          <w:rFonts w:hint="eastAsia" w:ascii="宋体" w:hAnsi="宋体" w:eastAsia="仿宋_GB2312" w:cs="Times New Roman"/>
          <w:sz w:val="32"/>
          <w:szCs w:val="32"/>
          <w:highlight w:val="none"/>
          <w:lang w:eastAsia="zh-CN"/>
        </w:rPr>
        <w:t>公共卫生</w:t>
      </w:r>
      <w:r>
        <w:rPr>
          <w:rFonts w:hint="eastAsia" w:ascii="宋体" w:hAnsi="宋体" w:eastAsia="仿宋_GB2312" w:cs="Times New Roman"/>
          <w:sz w:val="32"/>
          <w:szCs w:val="32"/>
          <w:highlight w:val="none"/>
          <w:lang w:val="en-US" w:eastAsia="zh-CN"/>
        </w:rPr>
        <w:t>--突发公共卫生事件应急处理303.78万元，占17.49%，</w:t>
      </w:r>
      <w:r>
        <w:rPr>
          <w:rFonts w:hint="eastAsia" w:ascii="宋体" w:hAnsi="宋体" w:eastAsia="仿宋_GB2312" w:cs="Times New Roman"/>
          <w:sz w:val="32"/>
          <w:szCs w:val="32"/>
          <w:highlight w:val="none"/>
        </w:rPr>
        <w:t>卫生健康支出--</w:t>
      </w:r>
      <w:r>
        <w:rPr>
          <w:rFonts w:hint="eastAsia" w:ascii="宋体" w:hAnsi="宋体" w:eastAsia="仿宋_GB2312" w:cs="Times New Roman"/>
          <w:sz w:val="32"/>
          <w:szCs w:val="32"/>
          <w:highlight w:val="none"/>
          <w:lang w:eastAsia="zh-CN"/>
        </w:rPr>
        <w:t>其他卫生健康支出</w:t>
      </w:r>
      <w:r>
        <w:rPr>
          <w:rFonts w:hint="eastAsia" w:ascii="宋体" w:hAnsi="宋体" w:eastAsia="仿宋_GB2312" w:cs="Times New Roman"/>
          <w:sz w:val="32"/>
          <w:szCs w:val="32"/>
          <w:highlight w:val="none"/>
          <w:lang w:val="en-US" w:eastAsia="zh-CN"/>
        </w:rPr>
        <w:t>0.3万元。占0.01%。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_GB2312" w:cs="仿宋"/>
          <w:spacing w:val="4"/>
          <w:sz w:val="32"/>
          <w:szCs w:val="32"/>
        </w:rPr>
      </w:pPr>
      <w:r>
        <w:rPr>
          <w:rFonts w:hint="eastAsia" w:ascii="宋体" w:hAnsi="宋体" w:eastAsia="仿宋_GB2312" w:cs="Times New Roman"/>
          <w:sz w:val="32"/>
          <w:szCs w:val="32"/>
        </w:rPr>
        <w:t>2021年度一般公共预算财政拨款支出当年调整预算数1750.94万元，支出决算为</w:t>
      </w:r>
      <w:r>
        <w:rPr>
          <w:rFonts w:hint="eastAsia" w:ascii="仿宋" w:hAnsi="仿宋" w:eastAsia="仿宋" w:cs="仿宋"/>
          <w:sz w:val="32"/>
          <w:szCs w:val="32"/>
        </w:rPr>
        <w:t>1736.68</w:t>
      </w:r>
      <w:r>
        <w:rPr>
          <w:rFonts w:hint="eastAsia" w:ascii="宋体" w:hAnsi="宋体" w:eastAsia="仿宋_GB2312" w:cs="Times New Roman"/>
          <w:sz w:val="32"/>
          <w:szCs w:val="32"/>
        </w:rPr>
        <w:t>万元，完成当年调整预算的99.18%。</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hint="default" w:ascii="宋体" w:hAnsi="宋体" w:eastAsia="仿宋_GB2312" w:cs="Times New Roman"/>
          <w:sz w:val="32"/>
          <w:szCs w:val="32"/>
          <w:highlight w:val="none"/>
          <w:lang w:val="en-US" w:eastAsia="zh-CN"/>
        </w:rPr>
      </w:pPr>
      <w:bookmarkStart w:id="16" w:name="_Toc28951_WPSOffice_Level2"/>
      <w:bookmarkStart w:id="17" w:name="_Toc21993_WPSOffice_Level2"/>
      <w:r>
        <w:rPr>
          <w:rFonts w:hint="eastAsia" w:ascii="宋体" w:hAnsi="宋体" w:eastAsia="仿宋_GB2312" w:cs="Times New Roman"/>
          <w:sz w:val="32"/>
          <w:szCs w:val="32"/>
          <w:highlight w:val="none"/>
        </w:rPr>
        <w:t>2021 年度财政拨款基本支出</w:t>
      </w:r>
      <w:r>
        <w:rPr>
          <w:rFonts w:hint="eastAsia" w:ascii="宋体" w:hAnsi="宋体" w:eastAsia="仿宋_GB2312" w:cs="Times New Roman"/>
          <w:sz w:val="32"/>
          <w:szCs w:val="32"/>
          <w:highlight w:val="none"/>
          <w:lang w:val="en-US" w:eastAsia="zh-CN"/>
        </w:rPr>
        <w:t>1197.44</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其中</w:t>
      </w:r>
      <w:r>
        <w:rPr>
          <w:rFonts w:hint="eastAsia" w:ascii="宋体" w:hAnsi="宋体" w:eastAsia="仿宋_GB2312" w:cs="Times New Roman"/>
          <w:sz w:val="32"/>
          <w:szCs w:val="32"/>
          <w:highlight w:val="none"/>
        </w:rPr>
        <w:t>工资福利支出</w:t>
      </w:r>
      <w:r>
        <w:rPr>
          <w:rFonts w:hint="eastAsia" w:ascii="宋体" w:hAnsi="宋体" w:eastAsia="仿宋_GB2312" w:cs="Times New Roman"/>
          <w:sz w:val="32"/>
          <w:szCs w:val="32"/>
          <w:highlight w:val="none"/>
          <w:lang w:val="en-US" w:eastAsia="zh-CN"/>
        </w:rPr>
        <w:t>1186.39</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99.08%，</w:t>
      </w:r>
      <w:r>
        <w:rPr>
          <w:rFonts w:hint="eastAsia" w:ascii="宋体" w:hAnsi="宋体" w:eastAsia="仿宋_GB2312" w:cs="Times New Roman"/>
          <w:sz w:val="32"/>
          <w:szCs w:val="32"/>
          <w:highlight w:val="none"/>
        </w:rPr>
        <w:t>对个人和家庭的补助</w:t>
      </w:r>
      <w:r>
        <w:rPr>
          <w:rFonts w:hint="eastAsia" w:ascii="仿宋" w:hAnsi="仿宋" w:eastAsia="仿宋" w:cs="仿宋"/>
          <w:spacing w:val="4"/>
          <w:sz w:val="32"/>
          <w:szCs w:val="32"/>
          <w:highlight w:val="none"/>
        </w:rPr>
        <w:t>11.05</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0.92%。</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万元，2021年“三公”经费一般公共预算财政拨款支出决算数</w:t>
      </w:r>
      <w:r>
        <w:rPr>
          <w:rFonts w:hint="eastAsia" w:ascii="仿宋" w:hAnsi="仿宋" w:eastAsia="仿宋" w:cs="仿宋"/>
          <w:spacing w:val="4"/>
          <w:sz w:val="32"/>
          <w:szCs w:val="32"/>
        </w:rPr>
        <w:t>0</w:t>
      </w:r>
      <w:r>
        <w:rPr>
          <w:rFonts w:hint="eastAsia" w:ascii="宋体" w:hAnsi="宋体" w:eastAsia="仿宋_GB2312" w:cs="Times New Roman"/>
          <w:sz w:val="32"/>
          <w:szCs w:val="32"/>
        </w:rPr>
        <w:t>万元，与同年预算相比增加（减少）0万元；比2020年决算数增加</w:t>
      </w:r>
      <w:r>
        <w:rPr>
          <w:rFonts w:hint="eastAsia" w:ascii="仿宋" w:hAnsi="仿宋" w:eastAsia="仿宋" w:cs="仿宋"/>
          <w:spacing w:val="4"/>
          <w:sz w:val="32"/>
          <w:szCs w:val="32"/>
        </w:rPr>
        <w:t>(减少)</w:t>
      </w:r>
      <w:r>
        <w:rPr>
          <w:rFonts w:hint="eastAsia" w:ascii="宋体" w:hAnsi="宋体" w:eastAsia="仿宋_GB2312" w:cs="Times New Roman"/>
          <w:sz w:val="32"/>
          <w:szCs w:val="32"/>
        </w:rPr>
        <w:t>万元。其中：因公出国（境）费用0万元，比上年增加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万元；公务接待费0万元，比上年增加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万元；公务用车购置费0万元，比上年增加</w:t>
      </w:r>
      <w:r>
        <w:rPr>
          <w:rFonts w:hint="eastAsia" w:ascii="仿宋" w:hAnsi="仿宋" w:eastAsia="仿宋" w:cs="仿宋"/>
          <w:spacing w:val="4"/>
          <w:sz w:val="32"/>
          <w:szCs w:val="32"/>
        </w:rPr>
        <w:t>(减少)0</w:t>
      </w:r>
      <w:r>
        <w:rPr>
          <w:rFonts w:hint="eastAsia" w:ascii="宋体" w:hAnsi="宋体" w:eastAsia="仿宋_GB2312" w:cs="Times New Roman"/>
          <w:sz w:val="32"/>
          <w:szCs w:val="32"/>
        </w:rPr>
        <w:t>万元。</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w:t>
      </w:r>
      <w:bookmarkStart w:id="22" w:name="_GoBack"/>
      <w:bookmarkEnd w:id="22"/>
      <w:r>
        <w:rPr>
          <w:rFonts w:hint="eastAsia" w:ascii="楷体" w:hAnsi="楷体" w:eastAsia="楷体" w:cs="楷体"/>
          <w:spacing w:val="-3"/>
          <w:sz w:val="32"/>
          <w:szCs w:val="32"/>
        </w:rPr>
        <w:t>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截至2021年12月31日，本部门共有车辆9辆，其中，应急保障用车9辆、 单价50万元（含）以上的通用设备9台， 单价100万元（含）以上专用设备9台。</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应包括2021年度单位实行绩效目标管理的项目0个，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涉及一般公共预算当年拨款0万元。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F08F4"/>
    <w:multiLevelType w:val="singleLevel"/>
    <w:tmpl w:val="F15F08F4"/>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iYzBiYmNjNWMwMjgwMzcwZGU1YzNlZjBiNWE3OTgifQ=="/>
  </w:docVars>
  <w:rsids>
    <w:rsidRoot w:val="7E3F0B7D"/>
    <w:rsid w:val="000014A7"/>
    <w:rsid w:val="00052B5B"/>
    <w:rsid w:val="00774AFB"/>
    <w:rsid w:val="00946BCB"/>
    <w:rsid w:val="009D1F99"/>
    <w:rsid w:val="00E4217F"/>
    <w:rsid w:val="00F22D44"/>
    <w:rsid w:val="0E115DFD"/>
    <w:rsid w:val="11D27EAE"/>
    <w:rsid w:val="14C65DF4"/>
    <w:rsid w:val="16DB7329"/>
    <w:rsid w:val="20D97C1B"/>
    <w:rsid w:val="23553F43"/>
    <w:rsid w:val="299664C8"/>
    <w:rsid w:val="2C536FDA"/>
    <w:rsid w:val="2EC34F6E"/>
    <w:rsid w:val="38653B84"/>
    <w:rsid w:val="3F28132A"/>
    <w:rsid w:val="42482768"/>
    <w:rsid w:val="447634E1"/>
    <w:rsid w:val="48A75037"/>
    <w:rsid w:val="49221B6F"/>
    <w:rsid w:val="4DF27F38"/>
    <w:rsid w:val="502C295F"/>
    <w:rsid w:val="52F4039B"/>
    <w:rsid w:val="532B5F07"/>
    <w:rsid w:val="598A3E06"/>
    <w:rsid w:val="59B22564"/>
    <w:rsid w:val="59E5571E"/>
    <w:rsid w:val="5D483F35"/>
    <w:rsid w:val="5E861AAE"/>
    <w:rsid w:val="639828A0"/>
    <w:rsid w:val="6544153D"/>
    <w:rsid w:val="68CD37BD"/>
    <w:rsid w:val="6C940C35"/>
    <w:rsid w:val="6D377358"/>
    <w:rsid w:val="74FE7E81"/>
    <w:rsid w:val="781630FA"/>
    <w:rsid w:val="79111456"/>
    <w:rsid w:val="7B424E16"/>
    <w:rsid w:val="7E3F0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2862</Words>
  <Characters>3137</Characters>
  <Lines>26</Lines>
  <Paragraphs>7</Paragraphs>
  <TotalTime>9</TotalTime>
  <ScaleCrop>false</ScaleCrop>
  <LinksUpToDate>false</LinksUpToDate>
  <CharactersWithSpaces>3217</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2022-09-05T10:17:00Z</cp:lastPrinted>
  <dcterms:modified xsi:type="dcterms:W3CDTF">2022-10-20T07:57:19Z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796B571FCDE14A5EB7D287F5DBC4DB39</vt:lpwstr>
  </property>
</Properties>
</file>