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朔州市朔城区眼科医院</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9"/>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10"/>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10"/>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9"/>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9"/>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pStyle w:val="6"/>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医院成立于1992年，原址大营街业务用房因2008年旧城拆迁而拆迁，2017年机构恢复，现地址位于怡北小区东侧，占地面积160平米，法人代表王根，医院设置预防保健科、全科医疗科、内科、外科、妇产科、儿科、眼科、口腔科、医学检验科、医学影像科、中医科等科室；核定床位20张；目前共有职工8人，其中，主治医师1人，初级职称6人，护师（士）2人。</w:t>
      </w:r>
    </w:p>
    <w:p>
      <w:pPr>
        <w:pStyle w:val="6"/>
        <w:spacing w:before="0" w:beforeAutospacing="0" w:after="0" w:afterAutospacing="0" w:line="600" w:lineRule="exact"/>
        <w:ind w:firstLine="640" w:firstLineChars="200"/>
        <w:rPr>
          <w:rFonts w:ascii="仿宋" w:hAnsi="仿宋" w:eastAsia="仿宋"/>
          <w:b/>
          <w:sz w:val="32"/>
          <w:szCs w:val="32"/>
        </w:rPr>
      </w:pPr>
      <w:r>
        <w:rPr>
          <w:rFonts w:hint="eastAsia" w:ascii="仿宋" w:hAnsi="仿宋" w:eastAsia="仿宋"/>
          <w:sz w:val="32"/>
          <w:szCs w:val="32"/>
        </w:rPr>
        <w:t>本院的宗旨是为人民身体健康提供基本医疗与护理保健服务。</w:t>
      </w:r>
    </w:p>
    <w:p>
      <w:pPr>
        <w:pStyle w:val="6"/>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 xml:space="preserve">本单位的主要职责包括： </w:t>
      </w:r>
    </w:p>
    <w:p>
      <w:pPr>
        <w:pStyle w:val="6"/>
        <w:spacing w:before="0" w:beforeAutospacing="0" w:after="0" w:afterAutospacing="0" w:line="600" w:lineRule="exact"/>
        <w:ind w:left="319" w:leftChars="152" w:firstLine="320" w:firstLineChars="100"/>
        <w:rPr>
          <w:rFonts w:ascii="仿宋" w:hAnsi="仿宋" w:eastAsia="仿宋"/>
          <w:sz w:val="32"/>
          <w:szCs w:val="32"/>
        </w:rPr>
      </w:pPr>
      <w:r>
        <w:rPr>
          <w:rFonts w:hint="eastAsia" w:ascii="仿宋" w:hAnsi="仿宋" w:eastAsia="仿宋"/>
          <w:sz w:val="32"/>
          <w:szCs w:val="32"/>
        </w:rPr>
        <w:t>（一）从事眼科临床与科研工作。</w:t>
      </w:r>
      <w:r>
        <w:rPr>
          <w:rFonts w:hint="eastAsia" w:eastAsia="仿宋"/>
          <w:sz w:val="32"/>
          <w:szCs w:val="32"/>
        </w:rPr>
        <w:t>  </w:t>
      </w:r>
    </w:p>
    <w:p>
      <w:pPr>
        <w:pStyle w:val="6"/>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sz w:val="32"/>
          <w:szCs w:val="32"/>
        </w:rPr>
        <w:t>（二）提供基本公共卫生服务，预防接种、传染病防治、儿童保健、孕产妇保健、老年人保健等。</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rPr>
          <w:rFonts w:ascii="仿宋" w:hAnsi="仿宋" w:eastAsia="仿宋" w:cs="仿宋"/>
          <w:sz w:val="32"/>
          <w:szCs w:val="32"/>
        </w:rPr>
      </w:pPr>
      <w:r>
        <w:rPr>
          <w:rFonts w:hint="eastAsia" w:ascii="仿宋_GB2312" w:eastAsia="仿宋_GB2312"/>
          <w:bCs/>
          <w:sz w:val="32"/>
          <w:szCs w:val="32"/>
        </w:rPr>
        <w:t>朔城区眼科医院</w:t>
      </w:r>
      <w:r>
        <w:rPr>
          <w:rFonts w:hint="eastAsia" w:ascii="仿宋" w:hAnsi="仿宋" w:eastAsia="仿宋"/>
          <w:sz w:val="32"/>
          <w:szCs w:val="32"/>
        </w:rPr>
        <w:t>隶属于朔州市朔城区卫生健康和体育局，是二级预算单位，无下属机构设置，我部门所公开决算为本级决算。</w:t>
      </w:r>
      <w:r>
        <w:rPr>
          <w:rFonts w:hint="eastAsia" w:ascii="仿宋" w:hAnsi="仿宋" w:eastAsia="仿宋" w:cs="仿宋"/>
          <w:sz w:val="32"/>
          <w:szCs w:val="32"/>
        </w:rPr>
        <w:t xml:space="preserve">  </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108.9</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108.9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w:t>
      </w:r>
      <w:r>
        <w:rPr>
          <w:rFonts w:hint="eastAsia" w:ascii="宋体" w:hAnsi="宋体" w:eastAsia="仿宋_GB2312" w:cs="Times New Roman"/>
          <w:sz w:val="32"/>
          <w:szCs w:val="32"/>
          <w:lang w:val="en-US" w:eastAsia="zh-CN"/>
        </w:rPr>
        <w:t>增加0.94</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0.94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公共卫生项目款增加</w:t>
      </w:r>
      <w:r>
        <w:rPr>
          <w:rFonts w:hint="eastAsia" w:ascii="宋体" w:hAnsi="宋体" w:eastAsia="仿宋_GB2312" w:cs="Times New Roman"/>
          <w:sz w:val="32"/>
          <w:szCs w:val="32"/>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101.18</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101.18</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108.9</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45.55</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63.35</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108.9</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108.9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w:t>
      </w:r>
      <w:r>
        <w:rPr>
          <w:rFonts w:hint="eastAsia" w:ascii="宋体" w:hAnsi="宋体" w:eastAsia="仿宋_GB2312" w:cs="Times New Roman"/>
          <w:sz w:val="32"/>
          <w:szCs w:val="32"/>
          <w:lang w:val="en-US" w:eastAsia="zh-CN"/>
        </w:rPr>
        <w:t>增加0.94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公共卫生项目款增加</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108.9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8.81</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公共卫生项目款增加</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108.9</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2100301城市社区卫生机构支出55.97万元，占51.4%；</w:t>
      </w:r>
      <w:r>
        <w:rPr>
          <w:rFonts w:hint="eastAsia" w:ascii="宋体" w:hAnsi="宋体" w:eastAsia="仿宋_GB2312" w:cs="Times New Roman"/>
          <w:sz w:val="32"/>
          <w:szCs w:val="32"/>
        </w:rPr>
        <w:t>2100302乡镇卫生院支出</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2.8</w:t>
      </w:r>
      <w:r>
        <w:rPr>
          <w:rFonts w:hint="eastAsia" w:ascii="宋体" w:hAnsi="宋体" w:eastAsia="仿宋_GB2312" w:cs="Times New Roman"/>
          <w:sz w:val="32"/>
          <w:szCs w:val="32"/>
        </w:rPr>
        <w:t>%；2100399其他基层医疗卫生机构支出</w:t>
      </w:r>
      <w:r>
        <w:rPr>
          <w:rFonts w:hint="eastAsia" w:ascii="宋体" w:hAnsi="宋体" w:eastAsia="仿宋_GB2312" w:cs="Times New Roman"/>
          <w:sz w:val="32"/>
          <w:szCs w:val="32"/>
          <w:lang w:val="en-US" w:eastAsia="zh-CN"/>
        </w:rPr>
        <w:t>0.27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0.2</w:t>
      </w:r>
      <w:r>
        <w:rPr>
          <w:rFonts w:hint="eastAsia" w:ascii="宋体" w:hAnsi="宋体" w:eastAsia="仿宋_GB2312" w:cs="Times New Roman"/>
          <w:sz w:val="32"/>
          <w:szCs w:val="32"/>
        </w:rPr>
        <w:t>%；2100408基本公共卫生服务支出</w:t>
      </w:r>
      <w:r>
        <w:rPr>
          <w:rFonts w:hint="eastAsia" w:ascii="宋体" w:hAnsi="宋体" w:eastAsia="仿宋_GB2312" w:cs="Times New Roman"/>
          <w:sz w:val="32"/>
          <w:szCs w:val="32"/>
          <w:lang w:val="en-US" w:eastAsia="zh-CN"/>
        </w:rPr>
        <w:t>40.77</w:t>
      </w:r>
      <w:r>
        <w:rPr>
          <w:rFonts w:hint="eastAsia" w:ascii="宋体" w:hAnsi="宋体" w:eastAsia="仿宋_GB2312" w:cs="Times New Roman"/>
          <w:sz w:val="32"/>
          <w:szCs w:val="32"/>
        </w:rPr>
        <w:t>万元，</w:t>
      </w:r>
      <w:bookmarkStart w:id="20" w:name="_GoBack"/>
      <w:bookmarkEnd w:id="20"/>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37.4</w:t>
      </w:r>
      <w:r>
        <w:rPr>
          <w:rFonts w:hint="eastAsia" w:ascii="宋体" w:hAnsi="宋体" w:eastAsia="仿宋_GB2312" w:cs="Times New Roman"/>
          <w:sz w:val="32"/>
          <w:szCs w:val="32"/>
        </w:rPr>
        <w:t>%；21099</w:t>
      </w:r>
      <w:r>
        <w:rPr>
          <w:rFonts w:hint="eastAsia" w:ascii="宋体" w:hAnsi="宋体" w:eastAsia="仿宋_GB2312" w:cs="Times New Roman"/>
          <w:sz w:val="32"/>
          <w:szCs w:val="32"/>
          <w:lang w:val="en-US" w:eastAsia="zh-CN"/>
        </w:rPr>
        <w:t>99</w:t>
      </w:r>
      <w:r>
        <w:rPr>
          <w:rFonts w:hint="eastAsia" w:ascii="宋体" w:hAnsi="宋体" w:eastAsia="仿宋_GB2312" w:cs="Times New Roman"/>
          <w:sz w:val="32"/>
          <w:szCs w:val="32"/>
        </w:rPr>
        <w:t>其他卫生健康支出</w:t>
      </w:r>
      <w:r>
        <w:rPr>
          <w:rFonts w:hint="eastAsia" w:ascii="宋体" w:hAnsi="宋体" w:eastAsia="仿宋_GB2312" w:cs="Times New Roman"/>
          <w:sz w:val="32"/>
          <w:szCs w:val="32"/>
          <w:lang w:val="en-US" w:eastAsia="zh-CN"/>
        </w:rPr>
        <w:t>8.89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8.2</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108.9</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108.9</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45.55</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45.28</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44.85</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0.43</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0.27</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0.27</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仿宋" w:hAnsi="仿宋" w:eastAsia="仿宋"/>
          <w:b/>
          <w:bCs/>
          <w:sz w:val="32"/>
          <w:szCs w:val="32"/>
        </w:rPr>
      </w:pPr>
      <w:r>
        <w:rPr>
          <w:rFonts w:hint="eastAsia" w:ascii="仿宋" w:hAnsi="仿宋" w:eastAsia="仿宋" w:cs="Arial"/>
          <w:color w:val="000000"/>
          <w:kern w:val="0"/>
          <w:sz w:val="32"/>
          <w:szCs w:val="32"/>
        </w:rPr>
        <w:t>本单位202</w:t>
      </w:r>
      <w:r>
        <w:rPr>
          <w:rFonts w:hint="eastAsia" w:ascii="仿宋" w:hAnsi="仿宋" w:eastAsia="仿宋" w:cs="Arial"/>
          <w:color w:val="000000"/>
          <w:kern w:val="0"/>
          <w:sz w:val="32"/>
          <w:szCs w:val="32"/>
          <w:lang w:val="en-US" w:eastAsia="zh-CN"/>
        </w:rPr>
        <w:t>1</w:t>
      </w:r>
      <w:r>
        <w:rPr>
          <w:rFonts w:hint="eastAsia" w:ascii="仿宋" w:hAnsi="仿宋" w:eastAsia="仿宋" w:cs="Arial"/>
          <w:color w:val="000000"/>
          <w:kern w:val="0"/>
          <w:sz w:val="32"/>
          <w:szCs w:val="32"/>
        </w:rPr>
        <w:t>年度无“三公”经费。</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仿宋_GB2312" w:eastAsia="仿宋_GB2312"/>
          <w:b/>
          <w:bCs/>
          <w:sz w:val="32"/>
          <w:szCs w:val="32"/>
        </w:rPr>
      </w:pPr>
      <w:r>
        <w:rPr>
          <w:rFonts w:hint="eastAsia" w:ascii="仿宋_GB2312" w:eastAsia="仿宋_GB2312"/>
          <w:sz w:val="32"/>
          <w:szCs w:val="32"/>
        </w:rPr>
        <w:t>本单位202</w:t>
      </w:r>
      <w:r>
        <w:rPr>
          <w:rFonts w:hint="eastAsia" w:ascii="仿宋_GB2312" w:eastAsia="仿宋_GB2312"/>
          <w:sz w:val="32"/>
          <w:szCs w:val="32"/>
          <w:lang w:val="en-US" w:eastAsia="zh-CN"/>
        </w:rPr>
        <w:t>1</w:t>
      </w:r>
      <w:r>
        <w:rPr>
          <w:rFonts w:hint="eastAsia" w:ascii="仿宋_GB2312" w:eastAsia="仿宋_GB2312"/>
          <w:sz w:val="32"/>
          <w:szCs w:val="32"/>
        </w:rPr>
        <w:t>年度无政府性基金。</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仿宋_GB2312" w:eastAsia="仿宋_GB2312"/>
          <w:sz w:val="32"/>
          <w:szCs w:val="32"/>
        </w:rPr>
      </w:pPr>
      <w:r>
        <w:rPr>
          <w:rFonts w:hint="eastAsia" w:ascii="仿宋_GB2312" w:eastAsia="仿宋_GB2312"/>
          <w:sz w:val="32"/>
          <w:szCs w:val="32"/>
        </w:rPr>
        <w:t>本单位为事业单位，无机关运行经费。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仿宋_GB2312" w:eastAsia="仿宋_GB2312"/>
          <w:sz w:val="32"/>
          <w:szCs w:val="32"/>
        </w:rPr>
      </w:pPr>
      <w:r>
        <w:rPr>
          <w:rFonts w:hint="eastAsia" w:ascii="仿宋_GB2312" w:eastAsia="仿宋_GB2312"/>
          <w:sz w:val="32"/>
          <w:szCs w:val="32"/>
        </w:rPr>
        <w:t>本单位202</w:t>
      </w:r>
      <w:r>
        <w:rPr>
          <w:rFonts w:hint="eastAsia" w:ascii="仿宋_GB2312" w:eastAsia="仿宋_GB2312"/>
          <w:sz w:val="32"/>
          <w:szCs w:val="32"/>
          <w:lang w:val="en-US" w:eastAsia="zh-CN"/>
        </w:rPr>
        <w:t>1</w:t>
      </w:r>
      <w:r>
        <w:rPr>
          <w:rFonts w:hint="eastAsia" w:ascii="仿宋_GB2312" w:eastAsia="仿宋_GB2312"/>
          <w:sz w:val="32"/>
          <w:szCs w:val="32"/>
        </w:rPr>
        <w:t>年度无政府性采购。</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w:t>
      </w:r>
      <w:r>
        <w:rPr>
          <w:rFonts w:hint="eastAsia" w:ascii="仿宋_GB2312" w:hAnsi="宋体" w:eastAsia="仿宋_GB2312"/>
          <w:bCs/>
          <w:color w:val="000000"/>
          <w:sz w:val="32"/>
          <w:szCs w:val="32"/>
        </w:rPr>
        <w:t>我单位占用国有资产共计</w:t>
      </w:r>
      <w:r>
        <w:rPr>
          <w:rFonts w:hint="eastAsia" w:ascii="仿宋_GB2312" w:hAnsi="宋体" w:eastAsia="仿宋_GB2312"/>
          <w:bCs/>
          <w:color w:val="auto"/>
          <w:sz w:val="32"/>
          <w:szCs w:val="32"/>
          <w:lang w:val="en-US" w:eastAsia="zh-CN"/>
        </w:rPr>
        <w:t>59.52</w:t>
      </w:r>
      <w:r>
        <w:rPr>
          <w:rFonts w:hint="eastAsia" w:ascii="仿宋_GB2312" w:hAnsi="宋体" w:eastAsia="仿宋_GB2312"/>
          <w:bCs/>
          <w:color w:val="000000"/>
          <w:sz w:val="32"/>
          <w:szCs w:val="32"/>
        </w:rPr>
        <w:t>万元，主要是</w:t>
      </w:r>
      <w:r>
        <w:rPr>
          <w:rFonts w:hint="eastAsia" w:ascii="Arial" w:hAnsi="Arial" w:eastAsia="仿宋_GB2312" w:cs="Arial"/>
          <w:bCs/>
          <w:color w:val="000000"/>
          <w:sz w:val="32"/>
          <w:szCs w:val="32"/>
        </w:rPr>
        <w:t>专用设备和通用设备</w:t>
      </w:r>
      <w:r>
        <w:rPr>
          <w:rFonts w:hint="eastAsia" w:ascii="仿宋_GB2312" w:hAnsi="宋体" w:eastAsia="仿宋_GB2312"/>
          <w:bCs/>
          <w:color w:val="000000"/>
          <w:sz w:val="32"/>
          <w:szCs w:val="32"/>
        </w:rPr>
        <w:t>。其中：</w:t>
      </w:r>
      <w:r>
        <w:rPr>
          <w:rFonts w:hint="eastAsia" w:ascii="宋体" w:hAnsi="宋体" w:eastAsia="仿宋_GB2312" w:cs="Times New Roman"/>
          <w:sz w:val="32"/>
          <w:szCs w:val="32"/>
        </w:rPr>
        <w:t>本部门共有车辆0辆，单价50万元（含）以上的通用设备0台（套），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spacing w:line="204" w:lineRule="auto"/>
        <w:jc w:val="left"/>
        <w:rPr>
          <w:rFonts w:hint="eastAsia" w:ascii="楷体" w:hAnsi="楷体" w:eastAsia="楷体" w:cs="楷体"/>
          <w:spacing w:val="-3"/>
          <w:sz w:val="32"/>
          <w:szCs w:val="32"/>
          <w:lang w:val="en-US" w:eastAsia="zh-CN"/>
        </w:rPr>
      </w:pPr>
      <w:r>
        <w:rPr>
          <w:rFonts w:hint="eastAsia" w:ascii="楷体" w:hAnsi="楷体" w:eastAsia="楷体" w:cs="楷体"/>
          <w:spacing w:val="-3"/>
          <w:sz w:val="32"/>
          <w:szCs w:val="32"/>
          <w:lang w:val="en-US" w:eastAsia="zh-CN"/>
        </w:rPr>
        <w:t>我单位</w:t>
      </w:r>
      <w:r>
        <w:rPr>
          <w:rFonts w:hint="eastAsia" w:ascii="楷体" w:hAnsi="楷体" w:eastAsia="楷体" w:cs="楷体"/>
          <w:spacing w:val="-3"/>
          <w:sz w:val="32"/>
          <w:szCs w:val="32"/>
        </w:rPr>
        <w:t>未开展</w:t>
      </w:r>
      <w:r>
        <w:rPr>
          <w:rFonts w:hint="eastAsia" w:ascii="楷体" w:hAnsi="楷体" w:eastAsia="楷体" w:cs="楷体"/>
          <w:spacing w:val="-3"/>
          <w:sz w:val="32"/>
          <w:szCs w:val="32"/>
          <w:lang w:val="en-US" w:eastAsia="zh-CN"/>
        </w:rPr>
        <w:t>绩效管理。</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18" w:name="_Toc8549_WPSOffice_Level1"/>
      <w:bookmarkStart w:id="19"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ZTVhN2ZmZmM0ZTgxOGI0ZDk5YmE1YmI3NDU3ZjUifQ=="/>
  </w:docVars>
  <w:rsids>
    <w:rsidRoot w:val="7E3F0B7D"/>
    <w:rsid w:val="000014A7"/>
    <w:rsid w:val="00052B5B"/>
    <w:rsid w:val="00774AFB"/>
    <w:rsid w:val="00E4217F"/>
    <w:rsid w:val="0E115DFD"/>
    <w:rsid w:val="11D27EAE"/>
    <w:rsid w:val="20D97C1B"/>
    <w:rsid w:val="23553F43"/>
    <w:rsid w:val="299664C8"/>
    <w:rsid w:val="39D90BF6"/>
    <w:rsid w:val="3D964D91"/>
    <w:rsid w:val="3F28132A"/>
    <w:rsid w:val="444A1BB4"/>
    <w:rsid w:val="49221B6F"/>
    <w:rsid w:val="54FD2FB2"/>
    <w:rsid w:val="5D68039B"/>
    <w:rsid w:val="60015C3D"/>
    <w:rsid w:val="6544153D"/>
    <w:rsid w:val="68CD37BD"/>
    <w:rsid w:val="6C940C35"/>
    <w:rsid w:val="72543F2E"/>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WPSOffice手动目录 1"/>
    <w:qFormat/>
    <w:uiPriority w:val="0"/>
    <w:rPr>
      <w:rFonts w:ascii="Times New Roman" w:hAnsi="Times New Roman" w:eastAsia="宋体" w:cs="Times New Roman"/>
      <w:lang w:val="en-US" w:eastAsia="zh-CN" w:bidi="ar-SA"/>
    </w:rPr>
  </w:style>
  <w:style w:type="paragraph" w:customStyle="1" w:styleId="1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2615</Words>
  <Characters>2853</Characters>
  <Lines>5</Lines>
  <Paragraphs>7</Paragraphs>
  <TotalTime>11</TotalTime>
  <ScaleCrop>false</ScaleCrop>
  <LinksUpToDate>false</LinksUpToDate>
  <CharactersWithSpaces>2913</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2022-09-16T00:49:58Z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FC934CCAB1B7459E9371E448CA04398D</vt:lpwstr>
  </property>
</Properties>
</file>