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朔州市朔城区滋润乡卫生院</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本单位内设7个科室，无下属单位。从预算单位构成看，本单位部门决算包括：本级决算。</w:t>
      </w:r>
      <w:bookmarkStart w:id="20" w:name="_GoBack"/>
      <w:bookmarkEnd w:id="20"/>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计354.09万元 、 支 出 总 计354.09万元。与 2020年相比,收入总计增加102.53万元，支出总计增加31.94万元。主要原因是2021年政府机构改革朔州市朔城区滋润乡卫生院汴子疃分院合并到朔州市朔城区滋润乡卫生院，增加健康助理员工资及保险，旧体制遗留卫生集体退休人员增资，基本公共卫生服务标准提高，基本药物补助标准提高。</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本年收入合计354.09万元，其中：财政拨款收入354.09万元;上级补助收入0万元；事业收入0万元；经营收入0万元；附属单位上缴收入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本年支出合计354.09万元 ，其中：基本支出</w:t>
      </w:r>
      <w:r>
        <w:rPr>
          <w:rFonts w:hint="eastAsia" w:ascii="仿宋" w:hAnsi="仿宋" w:eastAsia="仿宋" w:cs="仿宋"/>
          <w:sz w:val="32"/>
          <w:szCs w:val="32"/>
        </w:rPr>
        <w:t>16.3</w:t>
      </w:r>
      <w:r>
        <w:rPr>
          <w:rFonts w:hint="eastAsia" w:ascii="宋体" w:hAnsi="宋体" w:eastAsia="仿宋_GB2312" w:cs="Times New Roman"/>
          <w:sz w:val="32"/>
          <w:szCs w:val="32"/>
        </w:rPr>
        <w:t>万元 ；项目支出</w:t>
      </w:r>
      <w:r>
        <w:rPr>
          <w:rFonts w:hint="eastAsia" w:ascii="仿宋" w:hAnsi="仿宋" w:eastAsia="仿宋" w:cs="仿宋"/>
          <w:sz w:val="32"/>
          <w:szCs w:val="32"/>
        </w:rPr>
        <w:t>337.79</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年度财政拨款收入总计354.09万元、支出总计354.09万元。与 2020 年相比，财政拨款收入总计增加102.53万元，增长40.76%。主要原因是：2021年政府机构改革朔州市朔城区滋润乡卫生院汴子疃分院合并到朔州市朔城区滋润乡卫生院，增加健康助理员工资及保险，旧体制遗留卫生集体退休人员增资，基本公共卫生服务标准提高，基本药物补助标准提高。</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年度财政拨款支出354.09万元，与 2020 年相比，财政拨款支出增加102.53万元。主要原因是：2021年政府机构改革朔州市朔城区滋润乡卫生院汴子疃分院合并到朔州市朔城区滋润乡卫生院，增加健康助理员工资及保险，旧体制遗留卫生集体退休人员增资，基本公共卫生服务标准提高，基本药物补助标准提高。</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2021 年度财政拨款支出354.09万元，主要用于以下方面： 2100302滋润乡卫生院支出147.06万元，占41.53%；2100399其他医疗卫生机构支出81.36万元，占22.98%；2100408基本公共卫生服务支出110.55万元</w:t>
      </w:r>
      <w:r>
        <w:rPr>
          <w:rFonts w:hint="eastAsia" w:ascii="仿宋" w:hAnsi="仿宋" w:eastAsia="仿宋" w:cs="仿宋"/>
          <w:spacing w:val="4"/>
          <w:sz w:val="32"/>
          <w:szCs w:val="32"/>
        </w:rPr>
        <w:t>，</w:t>
      </w:r>
      <w:r>
        <w:rPr>
          <w:rFonts w:hint="eastAsia" w:ascii="宋体" w:hAnsi="宋体" w:eastAsia="仿宋_GB2312" w:cs="Times New Roman"/>
          <w:sz w:val="32"/>
          <w:szCs w:val="32"/>
        </w:rPr>
        <w:t>占31.22%；2109999其他卫生健康支出15.12万元，占4.27%。</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2021年度一般公共预算财政拨款支出当年调整预算数354.09万元，支出决算为354.09万元，完成当年调整预算的100%。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16.3</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16.3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13.66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2.64</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pStyle w:val="2"/>
        <w:ind w:firstLine="736" w:firstLineChars="230"/>
      </w:pPr>
      <w:r>
        <w:rPr>
          <w:rFonts w:hint="eastAsia" w:ascii="宋体" w:hAnsi="宋体" w:eastAsia="仿宋_GB2312" w:cs="Times New Roman"/>
          <w:sz w:val="32"/>
          <w:szCs w:val="32"/>
        </w:rPr>
        <w:t>2021年我单位无“三公”经费</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2021年无政府性基金预算财政拨款收入。</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spacing w:line="204" w:lineRule="auto"/>
        <w:ind w:firstLine="640" w:firstLineChars="200"/>
        <w:jc w:val="left"/>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我单位部门无国有资产占用情况。</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应包括2021年度单位实行绩效目标管理的项目4个，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涉及一般公共预算当年拨款337.79万元。</w:t>
      </w:r>
    </w:p>
    <w:p>
      <w:pPr>
        <w:rPr>
          <w:rFonts w:hint="eastAsia"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autoSpaceDN w:val="0"/>
        <w:spacing w:line="570" w:lineRule="exact"/>
        <w:textAlignment w:val="center"/>
        <w:rPr>
          <w:rFonts w:hint="eastAsia" w:ascii="宋体" w:hAnsi="宋体" w:eastAsia="仿宋_GB2312" w:cs="Times New Roman"/>
          <w:sz w:val="32"/>
          <w:szCs w:val="32"/>
        </w:rPr>
      </w:pPr>
      <w:r>
        <w:rPr>
          <w:rFonts w:hint="eastAsia" w:ascii="宋体" w:hAnsi="宋体" w:eastAsia="仿宋_GB2312" w:cs="Times New Roman"/>
          <w:sz w:val="32"/>
          <w:szCs w:val="32"/>
        </w:rPr>
        <w:t>1、</w:t>
      </w:r>
      <w:r>
        <w:rPr>
          <w:rFonts w:hint="eastAsia" w:ascii="仿宋_GB2312" w:hAnsi="宋体" w:eastAsia="仿宋_GB2312"/>
          <w:bCs/>
          <w:color w:val="000000"/>
          <w:sz w:val="30"/>
          <w:szCs w:val="30"/>
        </w:rPr>
        <w:t>乡村两级基药补助，</w:t>
      </w:r>
      <w:r>
        <w:rPr>
          <w:rFonts w:hint="eastAsia" w:ascii="宋体" w:hAnsi="宋体" w:eastAsia="仿宋_GB2312" w:cs="Times New Roman"/>
          <w:sz w:val="32"/>
          <w:szCs w:val="32"/>
        </w:rPr>
        <w:t>实行农村人口全覆盖，实行药品零差率销售，为群众减轻药品费用。同时保障基层医疗卫生机构正常运行，乡村两级医务人员收入提高，社会反应良好，群众很满意。</w:t>
      </w:r>
    </w:p>
    <w:p>
      <w:pPr>
        <w:autoSpaceDN w:val="0"/>
        <w:spacing w:line="570" w:lineRule="exact"/>
        <w:textAlignment w:val="center"/>
        <w:rPr>
          <w:rFonts w:hint="eastAsia" w:ascii="宋体" w:hAnsi="宋体" w:eastAsia="仿宋_GB2312" w:cs="Times New Roman"/>
          <w:sz w:val="32"/>
          <w:szCs w:val="32"/>
        </w:rPr>
      </w:pPr>
      <w:r>
        <w:rPr>
          <w:rFonts w:hint="eastAsia" w:ascii="宋体" w:hAnsi="宋体" w:eastAsia="仿宋_GB2312" w:cs="Times New Roman"/>
          <w:sz w:val="32"/>
          <w:szCs w:val="32"/>
        </w:rPr>
        <w:t>2、基本公共卫生服务项目补助，</w:t>
      </w:r>
      <w:r>
        <w:rPr>
          <w:rFonts w:hint="eastAsia" w:ascii="仿宋_GB2312" w:hAnsi="宋体" w:eastAsia="仿宋_GB2312"/>
          <w:bCs/>
          <w:color w:val="000000"/>
          <w:sz w:val="30"/>
          <w:szCs w:val="30"/>
        </w:rPr>
        <w:t>实行城乡人口全覆盖，人人都能享受到免费基本公共卫生服务项目。社会反应良好，群众很满意。</w:t>
      </w:r>
    </w:p>
    <w:p>
      <w:r>
        <w:rPr>
          <w:rFonts w:hint="eastAsia" w:ascii="宋体" w:hAnsi="宋体" w:eastAsia="仿宋_GB2312" w:cs="Times New Roman"/>
          <w:sz w:val="32"/>
          <w:szCs w:val="32"/>
        </w:rPr>
        <w:t>3、社群健康助理员工资及社保，乡村医生收入提高，全心全意为辖区居民服务，辖区居民健康水平提高。群众满意度提高。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outlineLvl w:val="0"/>
        <w:rPr>
          <w:rFonts w:hint="eastAsia" w:ascii="仿宋" w:hAnsi="仿宋" w:eastAsia="仿宋" w:cs="仿宋"/>
          <w:spacing w:val="4"/>
          <w:sz w:val="32"/>
          <w:szCs w:val="32"/>
        </w:rPr>
      </w:pPr>
      <w:bookmarkStart w:id="18" w:name="_Toc8549_WPSOffice_Level1"/>
      <w:bookmarkStart w:id="19" w:name="_Toc32537"/>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21B40"/>
    <w:rsid w:val="00052B5B"/>
    <w:rsid w:val="0017327C"/>
    <w:rsid w:val="00206250"/>
    <w:rsid w:val="002A6193"/>
    <w:rsid w:val="004019F0"/>
    <w:rsid w:val="00464842"/>
    <w:rsid w:val="004C2929"/>
    <w:rsid w:val="005D2AE6"/>
    <w:rsid w:val="006D07FD"/>
    <w:rsid w:val="00774AFB"/>
    <w:rsid w:val="007E43F5"/>
    <w:rsid w:val="008C2D21"/>
    <w:rsid w:val="00A6513F"/>
    <w:rsid w:val="00B571B9"/>
    <w:rsid w:val="00BA18F0"/>
    <w:rsid w:val="00BA705B"/>
    <w:rsid w:val="00C44034"/>
    <w:rsid w:val="00DF05CF"/>
    <w:rsid w:val="00E4217F"/>
    <w:rsid w:val="0E115DFD"/>
    <w:rsid w:val="11D27EAE"/>
    <w:rsid w:val="1C3210A5"/>
    <w:rsid w:val="20D97C1B"/>
    <w:rsid w:val="23553F43"/>
    <w:rsid w:val="299664C8"/>
    <w:rsid w:val="3F28132A"/>
    <w:rsid w:val="49221B6F"/>
    <w:rsid w:val="6544153D"/>
    <w:rsid w:val="68CD37BD"/>
    <w:rsid w:val="6C940C35"/>
    <w:rsid w:val="70B650C9"/>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2942</Words>
  <Characters>755</Characters>
  <Lines>6</Lines>
  <Paragraphs>7</Paragraphs>
  <TotalTime>84</TotalTime>
  <ScaleCrop>false</ScaleCrop>
  <LinksUpToDate>false</LinksUpToDate>
  <CharactersWithSpaces>3690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2022-09-16T00:53:44Z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