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朔州市朔城区神头镇卫生院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rPr>
          <w:rFonts w:ascii="仿宋" w:hAnsi="仿宋" w:eastAsia="仿宋" w:cs="仿宋"/>
          <w:sz w:val="32"/>
          <w:szCs w:val="32"/>
        </w:rPr>
      </w:pPr>
      <w:r>
        <w:rPr>
          <w:rFonts w:hint="eastAsia" w:ascii="仿宋" w:hAnsi="仿宋" w:eastAsia="仿宋" w:cs="仿宋"/>
          <w:sz w:val="32"/>
          <w:szCs w:val="32"/>
        </w:rPr>
        <w:t>1、为辖区居民提供基本医疗服务</w:t>
      </w:r>
    </w:p>
    <w:p>
      <w:pPr>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720" w:lineRule="exact"/>
        <w:rPr>
          <w:rFonts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计539.2万元 、 支 出 总 计539.2万元。与 2020年相比,收入总计增加214.06万元，支出总计增加214.06万元。主要原因是：1.</w:t>
      </w:r>
      <w:r>
        <w:rPr>
          <w:rFonts w:hint="eastAsia" w:ascii="仿宋" w:hAnsi="仿宋" w:eastAsia="仿宋" w:cs="仿宋"/>
          <w:bCs/>
          <w:sz w:val="30"/>
          <w:szCs w:val="30"/>
        </w:rPr>
        <w:t>旧体制遗留卫生集体退休人员增资，2</w:t>
      </w:r>
      <w:r>
        <w:rPr>
          <w:rFonts w:hint="eastAsia" w:ascii="仿宋" w:hAnsi="仿宋" w:eastAsia="仿宋" w:cs="仿宋"/>
          <w:b/>
          <w:bCs/>
          <w:sz w:val="30"/>
          <w:szCs w:val="30"/>
        </w:rPr>
        <w:t>.</w:t>
      </w:r>
      <w:r>
        <w:rPr>
          <w:rFonts w:hint="eastAsia" w:ascii="仿宋" w:hAnsi="仿宋" w:eastAsia="仿宋" w:cs="仿宋"/>
          <w:bCs/>
          <w:sz w:val="30"/>
          <w:szCs w:val="30"/>
        </w:rPr>
        <w:t>2021年增加社群健康助理员27人工资及保险3.基本公共卫生服务项目标准提高，4.基本药物补助标准提高，5.</w:t>
      </w:r>
      <w:r>
        <w:rPr>
          <w:rFonts w:hint="eastAsia" w:ascii="宋体" w:hAnsi="宋体" w:eastAsia="仿宋_GB2312" w:cs="Times New Roman"/>
          <w:sz w:val="32"/>
          <w:szCs w:val="32"/>
        </w:rPr>
        <w:t>2021年机构改革我单位合并大夫庄分院。</w:t>
      </w:r>
    </w:p>
    <w:p>
      <w:pPr>
        <w:spacing w:line="204" w:lineRule="auto"/>
        <w:ind w:firstLine="667"/>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本年收入合计539.2万元，其中：财政拨款收入539.2万元;上级补助收入0万元；事业收入 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本年支出合计539.2万元 ，其中：基本支出</w:t>
      </w:r>
      <w:r>
        <w:rPr>
          <w:rFonts w:hint="eastAsia" w:ascii="仿宋" w:hAnsi="仿宋" w:eastAsia="仿宋" w:cs="仿宋"/>
          <w:sz w:val="32"/>
          <w:szCs w:val="32"/>
        </w:rPr>
        <w:t>60.09</w:t>
      </w:r>
      <w:r>
        <w:rPr>
          <w:rFonts w:hint="eastAsia" w:ascii="宋体" w:hAnsi="宋体" w:eastAsia="仿宋_GB2312" w:cs="Times New Roman"/>
          <w:sz w:val="32"/>
          <w:szCs w:val="32"/>
        </w:rPr>
        <w:t>万元 ；项目支出</w:t>
      </w:r>
      <w:r>
        <w:rPr>
          <w:rFonts w:hint="eastAsia" w:ascii="仿宋" w:hAnsi="仿宋" w:eastAsia="仿宋" w:cs="仿宋"/>
          <w:sz w:val="32"/>
          <w:szCs w:val="32"/>
        </w:rPr>
        <w:t>479.11</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539.2</w:t>
      </w:r>
      <w:r>
        <w:rPr>
          <w:rFonts w:hint="eastAsia" w:ascii="宋体" w:hAnsi="宋体" w:eastAsia="仿宋_GB2312" w:cs="Times New Roman"/>
          <w:sz w:val="32"/>
          <w:szCs w:val="32"/>
        </w:rPr>
        <w:t>万元、支出总计539.2万元。与 2020 年相比，财政拨款收入总计增加214.06万元，增长</w:t>
      </w:r>
      <w:r>
        <w:rPr>
          <w:rFonts w:hint="eastAsia" w:ascii="宋体" w:hAnsi="宋体" w:eastAsia="仿宋_GB2312" w:cs="Times New Roman"/>
          <w:sz w:val="32"/>
          <w:szCs w:val="32"/>
          <w:lang w:val="en-US" w:eastAsia="zh-CN"/>
        </w:rPr>
        <w:t>65.84</w:t>
      </w:r>
      <w:r>
        <w:rPr>
          <w:rFonts w:hint="eastAsia" w:ascii="宋体" w:hAnsi="宋体" w:eastAsia="仿宋_GB2312" w:cs="Times New Roman"/>
          <w:sz w:val="32"/>
          <w:szCs w:val="32"/>
        </w:rPr>
        <w:t>%。主要原因是：1.</w:t>
      </w:r>
      <w:r>
        <w:rPr>
          <w:rFonts w:hint="eastAsia" w:ascii="仿宋" w:hAnsi="仿宋" w:eastAsia="仿宋" w:cs="仿宋"/>
          <w:bCs/>
          <w:sz w:val="30"/>
          <w:szCs w:val="30"/>
        </w:rPr>
        <w:t>旧体制遗留卫生集体退休人员增资，2</w:t>
      </w:r>
      <w:r>
        <w:rPr>
          <w:rFonts w:hint="eastAsia" w:ascii="仿宋" w:hAnsi="仿宋" w:eastAsia="仿宋" w:cs="仿宋"/>
          <w:b/>
          <w:bCs/>
          <w:sz w:val="30"/>
          <w:szCs w:val="30"/>
        </w:rPr>
        <w:t>.</w:t>
      </w:r>
      <w:r>
        <w:rPr>
          <w:rFonts w:hint="eastAsia" w:ascii="仿宋" w:hAnsi="仿宋" w:eastAsia="仿宋" w:cs="仿宋"/>
          <w:bCs/>
          <w:sz w:val="30"/>
          <w:szCs w:val="30"/>
        </w:rPr>
        <w:t>2021年增加社群健康助理员27人工资及保险3.基本公共卫生服务项目标准提高，4.基本药物补助标准提高，5.</w:t>
      </w:r>
      <w:r>
        <w:rPr>
          <w:rFonts w:hint="eastAsia" w:ascii="宋体" w:hAnsi="宋体" w:eastAsia="仿宋_GB2312" w:cs="Times New Roman"/>
          <w:sz w:val="32"/>
          <w:szCs w:val="32"/>
        </w:rPr>
        <w:t>2021年机构改革我单位合并大夫庄分院。</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539.2</w:t>
      </w:r>
      <w:r>
        <w:rPr>
          <w:rFonts w:hint="eastAsia" w:ascii="宋体" w:hAnsi="宋体" w:eastAsia="仿宋_GB2312" w:cs="Times New Roman"/>
          <w:sz w:val="32"/>
          <w:szCs w:val="32"/>
        </w:rPr>
        <w:t>万元，与 2020 年相比，财政拨款支出增加214.06万元。主要原因是：1.</w:t>
      </w:r>
      <w:r>
        <w:rPr>
          <w:rFonts w:hint="eastAsia" w:ascii="仿宋" w:hAnsi="仿宋" w:eastAsia="仿宋" w:cs="仿宋"/>
          <w:bCs/>
          <w:sz w:val="30"/>
          <w:szCs w:val="30"/>
        </w:rPr>
        <w:t>旧体制遗留卫生集体退休人员增资，2</w:t>
      </w:r>
      <w:r>
        <w:rPr>
          <w:rFonts w:hint="eastAsia" w:ascii="仿宋" w:hAnsi="仿宋" w:eastAsia="仿宋" w:cs="仿宋"/>
          <w:b/>
          <w:bCs/>
          <w:sz w:val="30"/>
          <w:szCs w:val="30"/>
        </w:rPr>
        <w:t>.</w:t>
      </w:r>
      <w:r>
        <w:rPr>
          <w:rFonts w:hint="eastAsia" w:ascii="仿宋" w:hAnsi="仿宋" w:eastAsia="仿宋" w:cs="仿宋"/>
          <w:bCs/>
          <w:sz w:val="30"/>
          <w:szCs w:val="30"/>
        </w:rPr>
        <w:t>2021年增加社群健康助理员27人工资及保险3.基本公共卫生服务项目标准提高，4.基本药物补助标准提高，5.</w:t>
      </w:r>
      <w:r>
        <w:rPr>
          <w:rFonts w:hint="eastAsia" w:ascii="宋体" w:hAnsi="宋体" w:eastAsia="仿宋_GB2312" w:cs="Times New Roman"/>
          <w:sz w:val="32"/>
          <w:szCs w:val="32"/>
        </w:rPr>
        <w:t>2021年机构改革我单位合并大夫庄分院。</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539.2</w:t>
      </w:r>
      <w:r>
        <w:rPr>
          <w:rFonts w:hint="eastAsia" w:ascii="宋体" w:hAnsi="宋体" w:eastAsia="仿宋_GB2312" w:cs="Times New Roman"/>
          <w:sz w:val="32"/>
          <w:szCs w:val="32"/>
        </w:rPr>
        <w:t>万元，主要用于以下方面：2100302</w:t>
      </w:r>
      <w:r>
        <w:rPr>
          <w:rFonts w:hint="eastAsia" w:ascii="宋体" w:hAnsi="宋体" w:eastAsia="仿宋_GB2312" w:cs="Times New Roman"/>
          <w:sz w:val="32"/>
          <w:szCs w:val="32"/>
          <w:lang w:val="en-US" w:eastAsia="zh-CN"/>
        </w:rPr>
        <w:t>乡镇卫生院支出</w:t>
      </w:r>
      <w:r>
        <w:rPr>
          <w:rFonts w:hint="eastAsia" w:ascii="宋体" w:hAnsi="宋体" w:eastAsia="仿宋_GB2312" w:cs="Times New Roman"/>
          <w:sz w:val="32"/>
          <w:szCs w:val="32"/>
        </w:rPr>
        <w:t>166.88万元，占30.94%；2100399其他基层医疗卫生机构支出97.64</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占18.1%</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2100408</w:t>
      </w:r>
      <w:r>
        <w:rPr>
          <w:rFonts w:hint="eastAsia" w:ascii="宋体" w:hAnsi="宋体" w:eastAsia="仿宋_GB2312" w:cs="Times New Roman"/>
          <w:sz w:val="32"/>
          <w:szCs w:val="32"/>
          <w:lang w:val="en-US" w:eastAsia="zh-CN"/>
        </w:rPr>
        <w:t>基本公共卫生服务支出</w:t>
      </w:r>
      <w:r>
        <w:rPr>
          <w:rFonts w:hint="eastAsia" w:ascii="宋体" w:hAnsi="宋体" w:eastAsia="仿宋_GB2312" w:cs="Times New Roman"/>
          <w:sz w:val="32"/>
          <w:szCs w:val="32"/>
        </w:rPr>
        <w:t>245.32万元，占45.50%；2109999其他卫生健康支出29.37万元，占5.45%。</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2021年度一般公共预算财政拨款支出当年调整预算数539.2万元，支出决算为539.2万元，完成当年调整预算的100%。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60.09</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60.09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53.71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6.39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ind w:left="628" w:hanging="628" w:hangingChars="200"/>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r>
        <w:rPr>
          <w:rFonts w:hint="eastAsia" w:ascii="楷体" w:hAnsi="楷体" w:eastAsia="楷体" w:cs="楷体"/>
          <w:spacing w:val="-3"/>
          <w:sz w:val="32"/>
          <w:szCs w:val="32"/>
        </w:rPr>
        <w:t>2021年我单位无三公经费。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ind w:firstLine="628" w:firstLineChars="200"/>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我单位无单位机关运行经费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单价100万元（含）以上专用设备0台（套）。无国有资产占用情况的部门，我单位无国有资产占用。</w:t>
      </w:r>
      <w:bookmarkStart w:id="20" w:name="_GoBack"/>
      <w:bookmarkEnd w:id="20"/>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2021年度单位实行绩效目标管理的项目</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涉及一般公共预算当年拨款479.11万元。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570" w:lineRule="exact"/>
        <w:textAlignment w:val="cente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w:t>
      </w:r>
      <w:r>
        <w:rPr>
          <w:rFonts w:hint="eastAsia" w:ascii="仿宋_GB2312" w:hAnsi="宋体" w:eastAsia="仿宋_GB2312"/>
          <w:bCs/>
          <w:color w:val="000000"/>
          <w:sz w:val="30"/>
          <w:szCs w:val="30"/>
        </w:rPr>
        <w:t>乡</w:t>
      </w:r>
      <w:r>
        <w:rPr>
          <w:rFonts w:hint="eastAsia" w:ascii="仿宋_GB2312" w:hAnsi="宋体" w:eastAsia="仿宋_GB2312"/>
          <w:bCs/>
          <w:color w:val="000000"/>
          <w:sz w:val="30"/>
          <w:szCs w:val="30"/>
          <w:lang w:val="en-US" w:eastAsia="zh-CN"/>
        </w:rPr>
        <w:t>村两级</w:t>
      </w:r>
      <w:r>
        <w:rPr>
          <w:rFonts w:hint="eastAsia" w:ascii="仿宋_GB2312" w:hAnsi="宋体" w:eastAsia="仿宋_GB2312"/>
          <w:bCs/>
          <w:color w:val="000000"/>
          <w:sz w:val="30"/>
          <w:szCs w:val="30"/>
        </w:rPr>
        <w:t>基药补助，</w:t>
      </w:r>
      <w:r>
        <w:rPr>
          <w:rFonts w:hint="eastAsia" w:ascii="宋体" w:hAnsi="宋体" w:eastAsia="仿宋_GB2312" w:cs="Times New Roman"/>
          <w:sz w:val="32"/>
          <w:szCs w:val="32"/>
          <w:lang w:val="en-US" w:eastAsia="zh-CN"/>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pPr>
        <w:rPr>
          <w:rFonts w:hint="default"/>
          <w:lang w:val="en-US"/>
        </w:rPr>
      </w:pPr>
      <w:r>
        <w:rPr>
          <w:rFonts w:hint="eastAsia" w:ascii="宋体" w:hAnsi="宋体" w:eastAsia="仿宋_GB2312" w:cs="Times New Roman"/>
          <w:sz w:val="32"/>
          <w:szCs w:val="32"/>
          <w:lang w:val="en-US" w:eastAsia="zh-CN"/>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8549_WPSOffice_Level1"/>
      <w:bookmarkStart w:id="19"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707A1"/>
    <w:rsid w:val="0015248B"/>
    <w:rsid w:val="00774AFB"/>
    <w:rsid w:val="00AC4347"/>
    <w:rsid w:val="00B47877"/>
    <w:rsid w:val="00BB4ECE"/>
    <w:rsid w:val="00E4217F"/>
    <w:rsid w:val="00E50156"/>
    <w:rsid w:val="00F71943"/>
    <w:rsid w:val="00F85B8D"/>
    <w:rsid w:val="01371DF0"/>
    <w:rsid w:val="02662E80"/>
    <w:rsid w:val="0A7F426D"/>
    <w:rsid w:val="0E115DFD"/>
    <w:rsid w:val="11D27EAE"/>
    <w:rsid w:val="12514079"/>
    <w:rsid w:val="1FB92AEB"/>
    <w:rsid w:val="20D97C1B"/>
    <w:rsid w:val="23553F43"/>
    <w:rsid w:val="299664C8"/>
    <w:rsid w:val="3F28132A"/>
    <w:rsid w:val="47CA2643"/>
    <w:rsid w:val="49221B6F"/>
    <w:rsid w:val="6544153D"/>
    <w:rsid w:val="68CD37BD"/>
    <w:rsid w:val="6C8F657A"/>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2962</Words>
  <Characters>3241</Characters>
  <Lines>6</Lines>
  <Paragraphs>7</Paragraphs>
  <TotalTime>6</TotalTime>
  <ScaleCrop>false</ScaleCrop>
  <LinksUpToDate>false</LinksUpToDate>
  <CharactersWithSpaces>3296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2022-09-16T01:10:38Z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4045BEC5B35040ABB41608D9428C1580</vt:lpwstr>
  </property>
</Properties>
</file>