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ascii="黑体" w:eastAsia="黑体"/>
          <w:sz w:val="44"/>
          <w:szCs w:val="44"/>
        </w:rPr>
      </w:pPr>
      <w:bookmarkStart w:id="20" w:name="_GoBack"/>
      <w:bookmarkEnd w:id="20"/>
      <w:r>
        <w:rPr>
          <w:rFonts w:hint="eastAsia" w:ascii="黑体" w:eastAsia="黑体"/>
          <w:sz w:val="44"/>
          <w:szCs w:val="44"/>
        </w:rPr>
        <w:t>朔州市朔城区利民镇卫生院</w:t>
      </w:r>
    </w:p>
    <w:p>
      <w:pPr>
        <w:jc w:val="center"/>
        <w:rPr>
          <w:rFonts w:ascii="黑体" w:eastAsia="黑体"/>
          <w:sz w:val="44"/>
          <w:szCs w:val="44"/>
        </w:rPr>
      </w:pPr>
      <w:r>
        <w:rPr>
          <w:rFonts w:hint="eastAsia" w:ascii="黑体" w:eastAsia="黑体"/>
          <w:sz w:val="44"/>
          <w:szCs w:val="44"/>
        </w:rPr>
        <w:t>2021年部门决算公开情况说明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2021年度部门决算公开报表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三、2021年度部门决算情况说明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614" w:firstLineChars="1200"/>
        <w:rPr>
          <w:rFonts w:ascii="宋体" w:hAnsi="宋体" w:cs="宋体"/>
          <w:b/>
          <w:sz w:val="30"/>
          <w:szCs w:val="30"/>
        </w:rPr>
      </w:pPr>
    </w:p>
    <w:p>
      <w:pPr>
        <w:rPr>
          <w:rFonts w:ascii="宋体" w:hAnsi="宋体" w:cs="宋体"/>
          <w:b/>
          <w:sz w:val="30"/>
          <w:szCs w:val="30"/>
        </w:rPr>
      </w:pP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hint="eastAsia" w:ascii="仿宋" w:hAnsi="仿宋" w:eastAsia="仿宋" w:cs="仿宋"/>
          <w:sz w:val="32"/>
          <w:szCs w:val="32"/>
        </w:rPr>
        <w:t>1，为辖区居民提供基本医疗服务</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2、为辖区居民提供基本公共卫生服务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本单位内设5个科室，无下属单位。从预算单位构成看，本单位部门决算包括：本级决算。</w:t>
      </w:r>
    </w:p>
    <w:p>
      <w:pPr>
        <w:rPr>
          <w:rFonts w:ascii="仿宋" w:hAnsi="仿宋" w:eastAsia="仿宋" w:cs="仿宋"/>
          <w:sz w:val="32"/>
          <w:szCs w:val="32"/>
        </w:rPr>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22880_WPSOffice_Level2"/>
      <w:bookmarkStart w:id="6" w:name="_Toc1653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ascii="宋体" w:hAnsi="宋体" w:eastAsia="仿宋_GB2312" w:cs="Times New Roman"/>
          <w:sz w:val="32"/>
          <w:szCs w:val="32"/>
        </w:rPr>
      </w:pPr>
      <w:bookmarkStart w:id="7" w:name="_Toc14383_WPSOffice_Level2"/>
      <w:r>
        <w:rPr>
          <w:rFonts w:hint="eastAsia" w:ascii="宋体" w:hAnsi="宋体" w:eastAsia="仿宋_GB2312" w:cs="Times New Roman"/>
          <w:sz w:val="32"/>
          <w:szCs w:val="32"/>
        </w:rPr>
        <w:t>2021 年 度 收 入 总 计335.93万元 、 支 出 总 计335.93万元。与 2020年相比,收入总计增加128.78万元，支出总计增加128.78万元。主要原因是2021年政府机构改革暖崖分院合并到朔州市朔城区利民镇卫生院，增加健康助理员工资及保险，旧体制遗留卫生集体退休人员增资，基本公共卫生服务标准提高，基本药物补助标准提高。</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rPr>
        <w:t>335.93</w:t>
      </w:r>
      <w:r>
        <w:rPr>
          <w:rFonts w:hint="eastAsia" w:ascii="宋体" w:hAnsi="宋体" w:eastAsia="仿宋_GB2312" w:cs="Times New Roman"/>
          <w:sz w:val="32"/>
          <w:szCs w:val="32"/>
        </w:rPr>
        <w:t>万元，其中：财政拨款收入</w:t>
      </w:r>
      <w:r>
        <w:rPr>
          <w:rFonts w:hint="eastAsia" w:ascii="仿宋" w:hAnsi="仿宋" w:eastAsia="仿宋" w:cs="仿宋"/>
          <w:sz w:val="32"/>
          <w:szCs w:val="32"/>
        </w:rPr>
        <w:t>335.93</w:t>
      </w:r>
      <w:r>
        <w:rPr>
          <w:rFonts w:hint="eastAsia" w:ascii="宋体" w:hAnsi="宋体" w:eastAsia="仿宋_GB2312" w:cs="Times New Roman"/>
          <w:sz w:val="32"/>
          <w:szCs w:val="32"/>
        </w:rPr>
        <w:t>万元;上级补助收入0万元；事业收入0万元；经营收入0万元；附属单位上缴收入 0万元；其他收入0万元。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rPr>
        <w:t>335.93</w:t>
      </w:r>
      <w:r>
        <w:rPr>
          <w:rFonts w:hint="eastAsia" w:ascii="宋体" w:hAnsi="宋体" w:eastAsia="仿宋_GB2312" w:cs="Times New Roman"/>
          <w:sz w:val="32"/>
          <w:szCs w:val="32"/>
        </w:rPr>
        <w:t>万元 ，其中：基本支出</w:t>
      </w:r>
      <w:r>
        <w:rPr>
          <w:rFonts w:hint="eastAsia" w:ascii="仿宋" w:hAnsi="仿宋" w:eastAsia="仿宋" w:cs="仿宋"/>
          <w:sz w:val="32"/>
          <w:szCs w:val="32"/>
        </w:rPr>
        <w:t>17.23</w:t>
      </w:r>
      <w:r>
        <w:rPr>
          <w:rFonts w:hint="eastAsia" w:ascii="宋体" w:hAnsi="宋体" w:eastAsia="仿宋_GB2312" w:cs="Times New Roman"/>
          <w:sz w:val="32"/>
          <w:szCs w:val="32"/>
        </w:rPr>
        <w:t>万元 ；项目支出</w:t>
      </w:r>
      <w:r>
        <w:rPr>
          <w:rFonts w:hint="eastAsia" w:ascii="仿宋" w:hAnsi="仿宋" w:eastAsia="仿宋" w:cs="仿宋"/>
          <w:sz w:val="32"/>
          <w:szCs w:val="32"/>
        </w:rPr>
        <w:t>318.69</w:t>
      </w:r>
      <w:r>
        <w:rPr>
          <w:rFonts w:hint="eastAsia" w:ascii="宋体" w:hAnsi="宋体" w:eastAsia="仿宋_GB2312" w:cs="Times New Roman"/>
          <w:sz w:val="32"/>
          <w:szCs w:val="32"/>
        </w:rPr>
        <w:t>万元；上缴上级支出0万元，经营支出0万元；对附属单位补助支出0万元。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rPr>
        <w:t>2021 年度财政拨款收入总计</w:t>
      </w:r>
      <w:r>
        <w:rPr>
          <w:rFonts w:hint="eastAsia" w:ascii="仿宋" w:hAnsi="仿宋" w:eastAsia="仿宋" w:cs="仿宋"/>
          <w:sz w:val="32"/>
          <w:szCs w:val="32"/>
        </w:rPr>
        <w:t>335.93</w:t>
      </w:r>
      <w:r>
        <w:rPr>
          <w:rFonts w:hint="eastAsia" w:ascii="宋体" w:hAnsi="宋体" w:eastAsia="仿宋_GB2312" w:cs="Times New Roman"/>
          <w:sz w:val="32"/>
          <w:szCs w:val="32"/>
        </w:rPr>
        <w:t>万元、支出总计</w:t>
      </w:r>
      <w:r>
        <w:rPr>
          <w:rFonts w:hint="eastAsia" w:ascii="仿宋" w:hAnsi="仿宋" w:eastAsia="仿宋" w:cs="仿宋"/>
          <w:sz w:val="32"/>
          <w:szCs w:val="32"/>
        </w:rPr>
        <w:t>335.93</w:t>
      </w:r>
      <w:r>
        <w:rPr>
          <w:rFonts w:hint="eastAsia" w:ascii="宋体" w:hAnsi="宋体" w:eastAsia="仿宋_GB2312" w:cs="Times New Roman"/>
          <w:sz w:val="32"/>
          <w:szCs w:val="32"/>
        </w:rPr>
        <w:t>万元。与 2020 年相比，财政拨款收入总计增加128.78万元，增长62.24%。主要原因是：2021年政府机构改革暖崖分院合并到朔州市朔城区利民镇卫生院，增加健康助理员工资及保险，旧体制遗留卫生集体退休人员增资，基本公共卫生服务标准提高，基本药物补助标准提高。</w:t>
      </w:r>
    </w:p>
    <w:p>
      <w:pPr>
        <w:spacing w:line="204" w:lineRule="auto"/>
        <w:ind w:firstLine="667"/>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2021 年度财政拨款支出</w:t>
      </w:r>
      <w:r>
        <w:rPr>
          <w:rFonts w:hint="eastAsia" w:ascii="仿宋" w:hAnsi="仿宋" w:eastAsia="仿宋" w:cs="仿宋"/>
          <w:sz w:val="32"/>
          <w:szCs w:val="32"/>
        </w:rPr>
        <w:t>335.93</w:t>
      </w:r>
      <w:r>
        <w:rPr>
          <w:rFonts w:hint="eastAsia" w:ascii="宋体" w:hAnsi="宋体" w:eastAsia="仿宋_GB2312" w:cs="Times New Roman"/>
          <w:sz w:val="32"/>
          <w:szCs w:val="32"/>
        </w:rPr>
        <w:t>万元，与 2020 年相比，财政拨款支出增加128.78万元。主要原因是：2021年政府机构改革暖崖分院合并到朔州市朔城区利民镇卫生院，增加健康助理员工资及保险，旧体制遗留卫生集体退休人员增资，基本公共卫生服务标准提高，基本药物补助标准提高。</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rPr>
        <w:t>2021 年度财政拨款支出</w:t>
      </w:r>
      <w:r>
        <w:rPr>
          <w:rFonts w:hint="eastAsia" w:ascii="仿宋" w:hAnsi="仿宋" w:eastAsia="仿宋" w:cs="仿宋"/>
          <w:sz w:val="32"/>
          <w:szCs w:val="32"/>
        </w:rPr>
        <w:t>335.93</w:t>
      </w:r>
      <w:r>
        <w:rPr>
          <w:rFonts w:hint="eastAsia" w:ascii="宋体" w:hAnsi="宋体" w:eastAsia="仿宋_GB2312" w:cs="Times New Roman"/>
          <w:sz w:val="32"/>
          <w:szCs w:val="32"/>
        </w:rPr>
        <w:t>万元，主要用于以下方面：2100801死亡抚恤支出5.22万元，占1.55%；2100302利民镇卫生院支出92.07万元，占27.41%；2100399其他医疗卫生机构支出81.45万元，占24.25%；2100408基本公共卫生服务支出143.78万元</w:t>
      </w:r>
      <w:r>
        <w:rPr>
          <w:rFonts w:hint="eastAsia" w:ascii="仿宋" w:hAnsi="仿宋" w:eastAsia="仿宋" w:cs="仿宋"/>
          <w:spacing w:val="4"/>
          <w:sz w:val="32"/>
          <w:szCs w:val="32"/>
        </w:rPr>
        <w:t>，</w:t>
      </w:r>
      <w:r>
        <w:rPr>
          <w:rFonts w:hint="eastAsia" w:ascii="宋体" w:hAnsi="宋体" w:eastAsia="仿宋_GB2312" w:cs="Times New Roman"/>
          <w:sz w:val="32"/>
          <w:szCs w:val="32"/>
        </w:rPr>
        <w:t>占42.8%；2109999其他卫生健康支出13.41万元，占4%。</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rPr>
        <w:t>2021年度一般公共预算财政拨款支出当年调整预算数</w:t>
      </w:r>
      <w:r>
        <w:rPr>
          <w:rFonts w:hint="eastAsia" w:ascii="仿宋" w:hAnsi="仿宋" w:eastAsia="仿宋" w:cs="仿宋"/>
          <w:sz w:val="32"/>
          <w:szCs w:val="32"/>
        </w:rPr>
        <w:t>335.93</w:t>
      </w:r>
      <w:r>
        <w:rPr>
          <w:rFonts w:hint="eastAsia" w:ascii="宋体" w:hAnsi="宋体" w:eastAsia="仿宋_GB2312" w:cs="Times New Roman"/>
          <w:sz w:val="32"/>
          <w:szCs w:val="32"/>
        </w:rPr>
        <w:t>万元，支出决算为</w:t>
      </w:r>
      <w:r>
        <w:rPr>
          <w:rFonts w:hint="eastAsia" w:ascii="仿宋" w:hAnsi="仿宋" w:eastAsia="仿宋" w:cs="仿宋"/>
          <w:sz w:val="32"/>
          <w:szCs w:val="32"/>
        </w:rPr>
        <w:t>335.93</w:t>
      </w:r>
      <w:r>
        <w:rPr>
          <w:rFonts w:hint="eastAsia" w:ascii="宋体" w:hAnsi="宋体" w:eastAsia="仿宋_GB2312" w:cs="Times New Roman"/>
          <w:sz w:val="32"/>
          <w:szCs w:val="32"/>
        </w:rPr>
        <w:t>万元，完成当年调整预算的100%。</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rPr>
        <w:t>2021 年度财政拨款基本支出</w:t>
      </w:r>
      <w:r>
        <w:rPr>
          <w:rFonts w:hint="eastAsia" w:ascii="仿宋" w:hAnsi="仿宋" w:eastAsia="仿宋" w:cs="仿宋"/>
          <w:spacing w:val="4"/>
          <w:sz w:val="32"/>
          <w:szCs w:val="32"/>
        </w:rPr>
        <w:t>17.23</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rPr>
        <w:t>17.23</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11.68</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5.55</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rPr>
        <w:t>0</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rPr>
        <w:t>0</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pStyle w:val="2"/>
        <w:ind w:firstLine="736" w:firstLineChars="230"/>
      </w:pPr>
      <w:r>
        <w:rPr>
          <w:rFonts w:hint="eastAsia" w:ascii="宋体" w:hAnsi="宋体" w:eastAsia="仿宋_GB2312" w:cs="Times New Roman"/>
          <w:sz w:val="32"/>
          <w:szCs w:val="32"/>
        </w:rPr>
        <w:t>2021年我单位无“三公”经费</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2021年无政府性基金预算财政拨款收入。</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spacing w:line="204" w:lineRule="auto"/>
        <w:ind w:firstLine="640" w:firstLineChars="200"/>
        <w:jc w:val="left"/>
        <w:rPr>
          <w:rFonts w:ascii="宋体" w:hAnsi="宋体" w:eastAsia="仿宋_GB2312" w:cs="Times New Roman"/>
          <w:sz w:val="32"/>
          <w:szCs w:val="32"/>
        </w:rPr>
      </w:pPr>
      <w:r>
        <w:rPr>
          <w:rFonts w:hint="eastAsia" w:ascii="宋体" w:hAnsi="宋体" w:eastAsia="仿宋_GB2312" w:cs="Times New Roman"/>
          <w:sz w:val="32"/>
          <w:szCs w:val="32"/>
        </w:rPr>
        <w:t>我单位无机关运行经费。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2021年我单位无政府采购。</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截至2021年12月31日，本部门共有车辆0辆，其中，主要领导干部用车0辆、机要通信用车0辆、应急保障用车0辆、执法执勤用车0辆、特种专业技术用车0辆、离退休干部用车0辆、其他用车0辆， 单价50万元（含）以上的通用设备0台（套）， 单价100万元（含）以上专用设备0台（套）。</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我单位部门无国有资产占用情况。</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rPr>
          <w:rFonts w:ascii="宋体" w:hAnsi="宋体" w:eastAsia="仿宋_GB2312" w:cs="Times New Roman"/>
          <w:sz w:val="32"/>
          <w:szCs w:val="32"/>
        </w:rPr>
      </w:pPr>
      <w:r>
        <w:rPr>
          <w:rFonts w:hint="eastAsia" w:ascii="宋体" w:hAnsi="宋体" w:eastAsia="仿宋_GB2312" w:cs="Times New Roman"/>
          <w:sz w:val="32"/>
          <w:szCs w:val="32"/>
        </w:rPr>
        <w:t>(1)项目绩效评价工作开展情况，包括项目绩效目标、支出绩效评价等情况。</w:t>
      </w:r>
    </w:p>
    <w:p>
      <w:pPr>
        <w:rPr>
          <w:rFonts w:ascii="宋体" w:hAnsi="宋体" w:eastAsia="仿宋_GB2312" w:cs="Times New Roman"/>
          <w:sz w:val="32"/>
          <w:szCs w:val="32"/>
        </w:rPr>
      </w:pPr>
      <w:r>
        <w:rPr>
          <w:rFonts w:hint="eastAsia" w:ascii="宋体" w:hAnsi="宋体" w:eastAsia="仿宋_GB2312" w:cs="Times New Roman"/>
          <w:sz w:val="32"/>
          <w:szCs w:val="32"/>
        </w:rPr>
        <w:t>应包括2021年度单位实行绩效目标管理的项目4个，</w:t>
      </w:r>
    </w:p>
    <w:p>
      <w:pPr>
        <w:rPr>
          <w:rFonts w:ascii="宋体" w:hAnsi="宋体" w:eastAsia="仿宋_GB2312" w:cs="Times New Roman"/>
          <w:sz w:val="32"/>
          <w:szCs w:val="32"/>
        </w:rPr>
      </w:pPr>
      <w:r>
        <w:rPr>
          <w:rFonts w:hint="eastAsia" w:ascii="宋体" w:hAnsi="宋体" w:eastAsia="仿宋_GB2312" w:cs="Times New Roman"/>
          <w:sz w:val="32"/>
          <w:szCs w:val="32"/>
        </w:rPr>
        <w:t>涉及一般公共预算当年拨款318.69万元。</w:t>
      </w:r>
    </w:p>
    <w:p>
      <w:pPr>
        <w:rPr>
          <w:rFonts w:ascii="宋体" w:hAnsi="宋体" w:eastAsia="仿宋_GB2312" w:cs="Times New Roman"/>
          <w:sz w:val="32"/>
          <w:szCs w:val="32"/>
        </w:rPr>
      </w:pPr>
      <w:r>
        <w:rPr>
          <w:rFonts w:hint="eastAsia" w:ascii="宋体" w:hAnsi="宋体" w:eastAsia="仿宋_GB2312" w:cs="Times New Roman"/>
          <w:sz w:val="32"/>
          <w:szCs w:val="32"/>
        </w:rPr>
        <w:t>(2)绩效评价工作取得的成效。</w:t>
      </w:r>
    </w:p>
    <w:p>
      <w:pPr>
        <w:autoSpaceDN w:val="0"/>
        <w:spacing w:line="570" w:lineRule="exact"/>
        <w:textAlignment w:val="center"/>
        <w:rPr>
          <w:rFonts w:ascii="宋体" w:hAnsi="宋体" w:eastAsia="仿宋_GB2312" w:cs="Times New Roman"/>
          <w:sz w:val="32"/>
          <w:szCs w:val="32"/>
        </w:rPr>
      </w:pPr>
      <w:r>
        <w:rPr>
          <w:rFonts w:hint="eastAsia" w:ascii="宋体" w:hAnsi="宋体" w:eastAsia="仿宋_GB2312" w:cs="Times New Roman"/>
          <w:sz w:val="32"/>
          <w:szCs w:val="32"/>
        </w:rPr>
        <w:t>1、</w:t>
      </w:r>
      <w:r>
        <w:rPr>
          <w:rFonts w:hint="eastAsia" w:ascii="仿宋_GB2312" w:hAnsi="宋体" w:eastAsia="仿宋_GB2312"/>
          <w:bCs/>
          <w:color w:val="000000"/>
          <w:sz w:val="30"/>
          <w:szCs w:val="30"/>
        </w:rPr>
        <w:t>乡村两级基药补助，</w:t>
      </w:r>
      <w:r>
        <w:rPr>
          <w:rFonts w:hint="eastAsia" w:ascii="宋体" w:hAnsi="宋体" w:eastAsia="仿宋_GB2312" w:cs="Times New Roman"/>
          <w:sz w:val="32"/>
          <w:szCs w:val="32"/>
        </w:rPr>
        <w:t>实行农村人口全覆盖，实行药品零差率销售，为群众减轻药品费用。同时保障基层医疗卫生机构正常运行，乡村两级医务人员收入提高，社会反应良好，群众很满意。</w:t>
      </w:r>
    </w:p>
    <w:p>
      <w:pPr>
        <w:autoSpaceDN w:val="0"/>
        <w:spacing w:line="570" w:lineRule="exact"/>
        <w:textAlignment w:val="center"/>
        <w:rPr>
          <w:rFonts w:ascii="宋体" w:hAnsi="宋体" w:eastAsia="仿宋_GB2312" w:cs="Times New Roman"/>
          <w:sz w:val="32"/>
          <w:szCs w:val="32"/>
        </w:rPr>
      </w:pPr>
      <w:r>
        <w:rPr>
          <w:rFonts w:hint="eastAsia" w:ascii="宋体" w:hAnsi="宋体" w:eastAsia="仿宋_GB2312" w:cs="Times New Roman"/>
          <w:sz w:val="32"/>
          <w:szCs w:val="32"/>
        </w:rPr>
        <w:t>2、基本公共卫生服务项目补助，</w:t>
      </w:r>
      <w:r>
        <w:rPr>
          <w:rFonts w:hint="eastAsia" w:ascii="仿宋_GB2312" w:hAnsi="宋体" w:eastAsia="仿宋_GB2312"/>
          <w:bCs/>
          <w:color w:val="000000"/>
          <w:sz w:val="30"/>
          <w:szCs w:val="30"/>
        </w:rPr>
        <w:t>实行城乡人口全覆盖，人人都能享受到免费基本公共卫生服务项目。社会反应良好，群众很满意。</w:t>
      </w:r>
    </w:p>
    <w:p>
      <w:r>
        <w:rPr>
          <w:rFonts w:hint="eastAsia" w:ascii="宋体" w:hAnsi="宋体" w:eastAsia="仿宋_GB2312" w:cs="Times New Roman"/>
          <w:sz w:val="32"/>
          <w:szCs w:val="32"/>
        </w:rPr>
        <w:t>3、社群健康助理员工资及社保，乡村医生收入提高，全心全意为辖区居民服务，辖区居民健康水平提高。群众满意度提高。</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jc w:val="left"/>
        <w:rPr>
          <w:rFonts w:ascii="仿宋" w:hAnsi="仿宋" w:eastAsia="仿宋" w:cs="仿宋"/>
          <w:spacing w:val="4"/>
          <w:sz w:val="32"/>
          <w:szCs w:val="32"/>
        </w:rPr>
      </w:pPr>
      <w:bookmarkStart w:id="18" w:name="_Toc8549_WPSOffice_Level1"/>
      <w:bookmarkStart w:id="19" w:name="_Toc32537"/>
      <w:r>
        <w:rPr>
          <w:rFonts w:hint="eastAsia" w:ascii="仿宋" w:hAnsi="仿宋" w:eastAsia="仿宋" w:cs="仿宋"/>
          <w:spacing w:val="4"/>
          <w:sz w:val="32"/>
          <w:szCs w:val="32"/>
        </w:rPr>
        <w:t>无政府购买服务。</w:t>
      </w:r>
    </w:p>
    <w:p>
      <w:pPr>
        <w:ind w:firstLine="2808" w:firstLineChars="900"/>
        <w:outlineLvl w:val="0"/>
        <w:rPr>
          <w:rFonts w:ascii="黑体" w:hAnsi="黑体" w:eastAsia="黑体" w:cs="黑体"/>
          <w:snapToGrid w:val="0"/>
          <w:spacing w:val="-4"/>
          <w:kern w:val="0"/>
          <w:sz w:val="32"/>
          <w:szCs w:val="32"/>
        </w:rPr>
      </w:pPr>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18"/>
      <w:bookmarkEnd w:id="19"/>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拨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3F0B7D"/>
    <w:rsid w:val="000014A7"/>
    <w:rsid w:val="00030A1E"/>
    <w:rsid w:val="00052B5B"/>
    <w:rsid w:val="000B738B"/>
    <w:rsid w:val="0017327C"/>
    <w:rsid w:val="00206250"/>
    <w:rsid w:val="002A6193"/>
    <w:rsid w:val="00391504"/>
    <w:rsid w:val="004019F0"/>
    <w:rsid w:val="005D2AE6"/>
    <w:rsid w:val="006D07FD"/>
    <w:rsid w:val="00774AFB"/>
    <w:rsid w:val="007E43F5"/>
    <w:rsid w:val="007E52A1"/>
    <w:rsid w:val="009741FE"/>
    <w:rsid w:val="00A6513F"/>
    <w:rsid w:val="00BA18F0"/>
    <w:rsid w:val="00BA705B"/>
    <w:rsid w:val="00BB1E84"/>
    <w:rsid w:val="00C44034"/>
    <w:rsid w:val="00DF05CF"/>
    <w:rsid w:val="00E4217F"/>
    <w:rsid w:val="00E51A36"/>
    <w:rsid w:val="00EC4B87"/>
    <w:rsid w:val="0E115DFD"/>
    <w:rsid w:val="11D27EAE"/>
    <w:rsid w:val="20D97C1B"/>
    <w:rsid w:val="23553F43"/>
    <w:rsid w:val="299664C8"/>
    <w:rsid w:val="3F28132A"/>
    <w:rsid w:val="3F6F5220"/>
    <w:rsid w:val="49221B6F"/>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2918</Words>
  <Characters>766</Characters>
  <Lines>6</Lines>
  <Paragraphs>7</Paragraphs>
  <TotalTime>85</TotalTime>
  <ScaleCrop>false</ScaleCrop>
  <LinksUpToDate>false</LinksUpToDate>
  <CharactersWithSpaces>3677</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2022-09-16T01:26:58Z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