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朔城区农机服务中心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54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rPr>
        <w:t>1、</w:t>
      </w:r>
      <w:r>
        <w:rPr>
          <w:rFonts w:hint="eastAsia" w:ascii="仿宋" w:hAnsi="仿宋" w:eastAsia="仿宋" w:cs="仿宋"/>
          <w:sz w:val="32"/>
          <w:szCs w:val="32"/>
          <w:shd w:val="clear" w:color="auto" w:fill="FFFFFF"/>
        </w:rPr>
        <w:t>贯彻执行有关农业机械化的方针政策、法律法规和</w:t>
      </w:r>
      <w:r>
        <w:rPr>
          <w:rFonts w:hint="eastAsia" w:ascii="仿宋" w:hAnsi="仿宋" w:eastAsia="仿宋" w:cs="仿宋"/>
          <w:color w:val="333333"/>
          <w:sz w:val="32"/>
          <w:szCs w:val="32"/>
        </w:rPr>
        <w:t>中央、省、市、区</w:t>
      </w:r>
      <w:r>
        <w:rPr>
          <w:rFonts w:hint="eastAsia" w:ascii="仿宋" w:hAnsi="仿宋" w:eastAsia="仿宋" w:cs="仿宋"/>
          <w:sz w:val="32"/>
          <w:szCs w:val="32"/>
          <w:shd w:val="clear" w:color="auto" w:fill="FFFFFF"/>
        </w:rPr>
        <w:t>的决策部署，开展农业机械化宣传工作。</w:t>
      </w:r>
    </w:p>
    <w:p>
      <w:pPr>
        <w:spacing w:line="54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２、落实农机购置补贴和农机报废更新政策。开展农机装备的需求预测，为农机户和农机服务组织提供政策咨询。</w:t>
      </w:r>
    </w:p>
    <w:p>
      <w:pPr>
        <w:spacing w:line="54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3、推广先进、适用、经济、安全、环保、智能的农业机械化新机具、新技术。组织实施农机推广体系建设和农机化示范县建设项目；承担农产品产后处理和初加工机械化技术推广。</w:t>
      </w:r>
    </w:p>
    <w:p>
      <w:pPr>
        <w:spacing w:line="54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4、承担农机社会化服务体系建设任务，提供农业机械化生产技术指导，组织农机跨区作业服务。承担农业机械化基本建设项目实施。</w:t>
      </w:r>
    </w:p>
    <w:p>
      <w:pPr>
        <w:spacing w:line="54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5、开展新型职业农民（农机操作手）、新型农机经营主体、各级农机服务人员业务和技术培训。</w:t>
      </w:r>
    </w:p>
    <w:p>
      <w:pPr>
        <w:spacing w:line="54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6、协助处理农业机械质量投诉，调解纠纷，定期分析、汇总投诉情况；进行农机质量鉴定，提出对有关农业机械实施监督的建议；向农民提供国家支持推广的农业机械产品的质量信息咨询。</w:t>
      </w:r>
    </w:p>
    <w:p>
      <w:pPr>
        <w:spacing w:line="540" w:lineRule="exact"/>
        <w:ind w:firstLine="640" w:firstLineChars="200"/>
        <w:textAlignment w:val="baseline"/>
        <w:rPr>
          <w:rFonts w:ascii="仿宋_GB2312" w:hAnsi="仿宋_GB2312" w:eastAsia="仿宋_GB2312" w:cs="仿宋_GB2312"/>
          <w:sz w:val="32"/>
          <w:szCs w:val="32"/>
        </w:rPr>
      </w:pPr>
      <w:r>
        <w:rPr>
          <w:rFonts w:hint="eastAsia" w:ascii="仿宋" w:hAnsi="仿宋" w:eastAsia="仿宋"/>
          <w:sz w:val="32"/>
          <w:szCs w:val="32"/>
        </w:rPr>
        <w:t>7、</w:t>
      </w:r>
      <w:r>
        <w:rPr>
          <w:rFonts w:hint="eastAsia" w:ascii="仿宋" w:hAnsi="仿宋" w:eastAsia="仿宋" w:cs="Times New Roman"/>
          <w:sz w:val="32"/>
          <w:szCs w:val="32"/>
        </w:rPr>
        <w:t>负责农业机械化数据统计，提供智能化农业机械应用数据、终端、网络、技术服务，开展相关技术咨询服务。</w:t>
      </w:r>
    </w:p>
    <w:p>
      <w:pPr>
        <w:spacing w:line="5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8、完成区委、区政府和区农业农村局交办的其他工作。</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540" w:lineRule="exact"/>
        <w:ind w:firstLine="640" w:firstLineChars="200"/>
        <w:textAlignment w:val="baseline"/>
        <w:rPr>
          <w:rFonts w:hint="eastAsia" w:ascii="仿宋_GB2312" w:hAnsi="仿宋_GB2312" w:eastAsia="仿宋_GB2312" w:cs="仿宋_GB2312"/>
          <w:sz w:val="32"/>
          <w:szCs w:val="32"/>
        </w:rPr>
      </w:pP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农机综合办公室</w:t>
      </w:r>
      <w:r>
        <w:rPr>
          <w:rFonts w:hint="eastAsia" w:ascii="楷体" w:hAnsi="楷体" w:eastAsia="楷体" w:cs="楷体"/>
          <w:b w:val="0"/>
          <w:bCs w:val="0"/>
          <w:sz w:val="32"/>
          <w:szCs w:val="32"/>
          <w:lang w:val="en-US" w:eastAsia="zh-CN"/>
        </w:rPr>
        <w:t xml:space="preserve">  </w:t>
      </w:r>
      <w:r>
        <w:rPr>
          <w:rFonts w:hint="eastAsia" w:ascii="仿宋_GB2312" w:hAnsi="仿宋_GB2312" w:eastAsia="仿宋_GB2312" w:cs="仿宋_GB2312"/>
          <w:sz w:val="32"/>
          <w:szCs w:val="32"/>
        </w:rPr>
        <w:t>负责本单位办公工作日常运转，负责考勤考核、规章制定、组织人事、</w:t>
      </w:r>
      <w:r>
        <w:rPr>
          <w:rFonts w:hint="eastAsia" w:ascii="仿宋" w:hAnsi="仿宋" w:eastAsia="仿宋" w:cs="仿宋_GB2312"/>
          <w:sz w:val="32"/>
          <w:szCs w:val="32"/>
        </w:rPr>
        <w:t>党群、统战、宣传、</w:t>
      </w:r>
      <w:r>
        <w:rPr>
          <w:rFonts w:hint="eastAsia" w:ascii="仿宋_GB2312" w:hAnsi="仿宋_GB2312" w:eastAsia="仿宋_GB2312" w:cs="仿宋_GB2312"/>
          <w:sz w:val="32"/>
          <w:szCs w:val="32"/>
        </w:rPr>
        <w:t>保密工作安排</w:t>
      </w:r>
      <w:r>
        <w:rPr>
          <w:rFonts w:hint="eastAsia" w:ascii="仿宋" w:hAnsi="仿宋" w:eastAsia="仿宋" w:cs="仿宋_GB2312"/>
          <w:sz w:val="32"/>
          <w:szCs w:val="32"/>
        </w:rPr>
        <w:t>；负责人才工作，建立、更新农机专家智库；</w:t>
      </w:r>
      <w:r>
        <w:rPr>
          <w:rFonts w:hint="eastAsia" w:ascii="仿宋_GB2312" w:hAnsi="仿宋_GB2312" w:eastAsia="仿宋_GB2312" w:cs="仿宋_GB2312"/>
          <w:sz w:val="32"/>
          <w:szCs w:val="32"/>
        </w:rPr>
        <w:t>汇总各股工作动态，搞好总结宣传；参与拟订本单位资金、财会的管理制度，并督促检查执行情况；负责管理单位经费及各类资金计划指标分配、审核、预算和拨付使用、年度决算等。</w:t>
      </w:r>
    </w:p>
    <w:p>
      <w:pPr>
        <w:spacing w:line="54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_GB2312"/>
          <w:b w:val="0"/>
          <w:bCs w:val="0"/>
          <w:sz w:val="32"/>
          <w:szCs w:val="32"/>
          <w:lang w:val="en-US" w:eastAsia="zh-CN"/>
        </w:rPr>
        <w:t>2、</w:t>
      </w:r>
      <w:r>
        <w:rPr>
          <w:rFonts w:hint="eastAsia" w:ascii="仿宋" w:hAnsi="仿宋" w:eastAsia="仿宋" w:cs="仿宋_GB2312"/>
          <w:b w:val="0"/>
          <w:bCs w:val="0"/>
          <w:sz w:val="32"/>
          <w:szCs w:val="32"/>
        </w:rPr>
        <w:t xml:space="preserve">农机装备发展股 </w:t>
      </w:r>
      <w:r>
        <w:rPr>
          <w:rFonts w:hint="eastAsia" w:ascii="仿宋" w:hAnsi="仿宋" w:eastAsia="仿宋" w:cs="仿宋_GB2312"/>
          <w:sz w:val="32"/>
          <w:szCs w:val="32"/>
        </w:rPr>
        <w:t xml:space="preserve">  </w:t>
      </w:r>
      <w:r>
        <w:rPr>
          <w:rFonts w:hint="eastAsia" w:ascii="仿宋" w:hAnsi="仿宋" w:eastAsia="仿宋" w:cs="仿宋"/>
          <w:sz w:val="32"/>
          <w:szCs w:val="32"/>
          <w:shd w:val="clear" w:color="auto" w:fill="FFFFFF"/>
        </w:rPr>
        <w:t>落实农机购置补贴和报废更新政策，负责农机购置、报废更新补贴申请、审核、建档业务；开展农机装备的需求预测；</w:t>
      </w:r>
      <w:r>
        <w:rPr>
          <w:rFonts w:hint="eastAsia" w:ascii="仿宋" w:hAnsi="仿宋" w:eastAsia="仿宋"/>
          <w:sz w:val="32"/>
          <w:szCs w:val="32"/>
        </w:rPr>
        <w:t>协助处理</w:t>
      </w:r>
      <w:r>
        <w:rPr>
          <w:rFonts w:hint="eastAsia" w:ascii="仿宋" w:hAnsi="仿宋" w:eastAsia="仿宋" w:cs="仿宋"/>
          <w:sz w:val="32"/>
          <w:szCs w:val="32"/>
          <w:shd w:val="clear" w:color="auto" w:fill="FFFFFF"/>
        </w:rPr>
        <w:t>农业机械质量投诉，调解纠纷，定期分析、汇总投诉情况；进行农机质量鉴定，提出对有关农业机械实施监督的建议；向农民提供国家支持推广的农业机械产品的质量信息咨询。</w:t>
      </w:r>
    </w:p>
    <w:p>
      <w:pPr>
        <w:spacing w:line="54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_GB2312"/>
          <w:b w:val="0"/>
          <w:bCs w:val="0"/>
          <w:sz w:val="32"/>
          <w:szCs w:val="32"/>
          <w:lang w:val="en-US" w:eastAsia="zh-CN"/>
        </w:rPr>
        <w:t>3、</w:t>
      </w:r>
      <w:r>
        <w:rPr>
          <w:rFonts w:hint="eastAsia" w:ascii="仿宋" w:hAnsi="仿宋" w:eastAsia="仿宋" w:cs="仿宋_GB2312"/>
          <w:b w:val="0"/>
          <w:bCs w:val="0"/>
          <w:sz w:val="32"/>
          <w:szCs w:val="32"/>
        </w:rPr>
        <w:t xml:space="preserve">农机技术推广股 </w:t>
      </w:r>
      <w:r>
        <w:rPr>
          <w:rFonts w:hint="eastAsia" w:ascii="仿宋" w:hAnsi="仿宋" w:eastAsia="仿宋" w:cs="仿宋_GB2312"/>
          <w:b w:val="0"/>
          <w:bCs w:val="0"/>
          <w:sz w:val="32"/>
          <w:szCs w:val="32"/>
          <w:lang w:val="en-US" w:eastAsia="zh-CN"/>
        </w:rPr>
        <w:t xml:space="preserve">  </w:t>
      </w:r>
      <w:r>
        <w:rPr>
          <w:rFonts w:hint="eastAsia" w:ascii="仿宋" w:hAnsi="仿宋" w:eastAsia="仿宋" w:cs="仿宋_GB2312"/>
          <w:sz w:val="32"/>
          <w:szCs w:val="32"/>
        </w:rPr>
        <w:t>承担</w:t>
      </w:r>
      <w:r>
        <w:rPr>
          <w:rFonts w:hint="eastAsia" w:ascii="仿宋" w:hAnsi="仿宋" w:eastAsia="仿宋" w:cs="仿宋"/>
          <w:color w:val="333333"/>
          <w:sz w:val="32"/>
          <w:szCs w:val="32"/>
        </w:rPr>
        <w:t>农机新机具、新技术的引进、试验、示范、推广并组织实施;</w:t>
      </w:r>
      <w:r>
        <w:rPr>
          <w:rFonts w:hint="eastAsia" w:ascii="仿宋" w:hAnsi="仿宋" w:eastAsia="仿宋" w:cs="仿宋"/>
          <w:sz w:val="32"/>
          <w:szCs w:val="32"/>
        </w:rPr>
        <w:t>承担</w:t>
      </w:r>
      <w:r>
        <w:rPr>
          <w:rFonts w:hint="eastAsia" w:ascii="仿宋" w:hAnsi="仿宋" w:eastAsia="仿宋" w:cs="仿宋"/>
          <w:sz w:val="32"/>
          <w:szCs w:val="32"/>
          <w:shd w:val="clear" w:color="auto" w:fill="FFFFFF"/>
        </w:rPr>
        <w:t>主要粮食作物和小杂粮全程机械化技术推广；组织实施农机推广体系建设和农机化示范县建设项目；承担农产品产后分级、烘干、贮藏机械化技术推广；承担农村磨坊、油坊、小作坊等农产品初加工技术和装备的推广运用；组织开展农产品产后处理和初加工机械化技术服务。</w:t>
      </w:r>
    </w:p>
    <w:p>
      <w:pPr>
        <w:spacing w:line="540" w:lineRule="exact"/>
        <w:ind w:firstLine="640" w:firstLineChars="200"/>
        <w:rPr>
          <w:rFonts w:hint="eastAsia" w:ascii="仿宋" w:hAnsi="仿宋" w:eastAsia="仿宋"/>
          <w:sz w:val="32"/>
          <w:szCs w:val="32"/>
        </w:rPr>
      </w:pPr>
      <w:r>
        <w:rPr>
          <w:rFonts w:hint="eastAsia" w:ascii="仿宋" w:hAnsi="仿宋" w:eastAsia="仿宋" w:cs="仿宋_GB2312"/>
          <w:b w:val="0"/>
          <w:bCs w:val="0"/>
          <w:sz w:val="32"/>
          <w:szCs w:val="32"/>
          <w:lang w:val="en-US" w:eastAsia="zh-CN"/>
        </w:rPr>
        <w:t>4、</w:t>
      </w:r>
      <w:r>
        <w:rPr>
          <w:rFonts w:hint="eastAsia" w:ascii="仿宋" w:hAnsi="仿宋" w:eastAsia="仿宋" w:cs="仿宋_GB2312"/>
          <w:b w:val="0"/>
          <w:bCs w:val="0"/>
          <w:sz w:val="32"/>
          <w:szCs w:val="32"/>
        </w:rPr>
        <w:t>农机社会化服务股</w:t>
      </w:r>
      <w:r>
        <w:rPr>
          <w:rFonts w:hint="eastAsia" w:ascii="仿宋" w:hAnsi="仿宋" w:eastAsia="仿宋" w:cs="仿宋_GB2312"/>
          <w:b w:val="0"/>
          <w:bCs w:val="0"/>
          <w:sz w:val="32"/>
          <w:szCs w:val="32"/>
          <w:lang w:val="en-US" w:eastAsia="zh-CN"/>
        </w:rPr>
        <w:t xml:space="preserve">  </w:t>
      </w:r>
      <w:r>
        <w:rPr>
          <w:rFonts w:hint="eastAsia" w:ascii="仿宋" w:hAnsi="仿宋" w:eastAsia="仿宋"/>
          <w:sz w:val="32"/>
          <w:szCs w:val="32"/>
        </w:rPr>
        <w:t>负责农机化生产动态统计。负责农机大户、家庭农场、农机专业合作社、农机维修网点等农机社会化服务体系建设；推行合作式、订单式、托管式农机生产社会化服务。组织农机跨区作业服务；承担农业机械化基本建设项目，组织实施机耕道建设、丘陵山区宜机化改造、机械化生态保护、机械化有机旱作农业、机械化深松整地等工程项目；开展新型职业农民（农机操作手）、新型农机经营主体、各级农机服务人员业务和技术培训；开展农业机械化宣传工作。</w:t>
      </w:r>
    </w:p>
    <w:p>
      <w:pPr>
        <w:spacing w:line="540" w:lineRule="exact"/>
        <w:ind w:firstLine="640" w:firstLineChars="200"/>
        <w:rPr>
          <w:rFonts w:hint="eastAsia" w:ascii="仿宋" w:hAnsi="仿宋" w:eastAsia="仿宋"/>
          <w:sz w:val="32"/>
          <w:szCs w:val="32"/>
        </w:rPr>
      </w:pPr>
      <w:r>
        <w:rPr>
          <w:rFonts w:hint="eastAsia" w:ascii="仿宋" w:hAnsi="仿宋" w:eastAsia="仿宋" w:cs="仿宋_GB2312"/>
          <w:b w:val="0"/>
          <w:bCs w:val="0"/>
          <w:sz w:val="32"/>
          <w:szCs w:val="32"/>
          <w:lang w:val="en-US" w:eastAsia="zh-CN"/>
        </w:rPr>
        <w:t>5、</w:t>
      </w:r>
      <w:r>
        <w:rPr>
          <w:rFonts w:hint="eastAsia" w:ascii="仿宋" w:hAnsi="仿宋" w:eastAsia="仿宋" w:cs="仿宋_GB2312"/>
          <w:b w:val="0"/>
          <w:bCs w:val="0"/>
          <w:sz w:val="32"/>
          <w:szCs w:val="32"/>
        </w:rPr>
        <w:t>农机智能科技应用股</w:t>
      </w:r>
      <w:r>
        <w:rPr>
          <w:rFonts w:hint="eastAsia" w:ascii="仿宋" w:hAnsi="仿宋" w:eastAsia="仿宋" w:cs="仿宋_GB2312"/>
          <w:b w:val="0"/>
          <w:bCs w:val="0"/>
          <w:sz w:val="32"/>
          <w:szCs w:val="32"/>
          <w:lang w:val="en-US" w:eastAsia="zh-CN"/>
        </w:rPr>
        <w:t xml:space="preserve">  </w:t>
      </w:r>
      <w:r>
        <w:rPr>
          <w:rFonts w:hint="eastAsia" w:ascii="仿宋" w:hAnsi="仿宋" w:eastAsia="仿宋"/>
          <w:sz w:val="32"/>
          <w:szCs w:val="32"/>
        </w:rPr>
        <w:t>负责农业机械化数据统计，提供智能化农业机械应用数据、终端、网络、技术服务，开展相关技术咨询服务；开展组织专家、论证和服务工作。</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个科室，下属</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个单位。从预算单位构成看，</w:t>
      </w:r>
      <w:r>
        <w:rPr>
          <w:rFonts w:hint="eastAsia" w:ascii="仿宋" w:hAnsi="仿宋" w:eastAsia="仿宋" w:cs="仿宋"/>
          <w:sz w:val="30"/>
          <w:szCs w:val="30"/>
        </w:rPr>
        <w:t>朔州市朔城区农机服务中心</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952.19</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952.19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611.82</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611.82</w:t>
      </w:r>
      <w:r>
        <w:rPr>
          <w:rFonts w:hint="eastAsia" w:ascii="宋体" w:hAnsi="宋体" w:eastAsia="仿宋_GB2312" w:cs="Times New Roman"/>
          <w:sz w:val="32"/>
          <w:szCs w:val="32"/>
        </w:rPr>
        <w:t>万元。主要原因是：</w:t>
      </w:r>
      <w:r>
        <w:rPr>
          <w:rFonts w:hint="eastAsia" w:ascii="仿宋" w:hAnsi="仿宋" w:eastAsia="仿宋" w:cs="仿宋"/>
          <w:spacing w:val="4"/>
          <w:sz w:val="32"/>
          <w:szCs w:val="32"/>
        </w:rPr>
        <w:t>本年度单位人员增资提标后，人员经费较上年有所增加，农业生产发展支出减少</w:t>
      </w:r>
      <w:r>
        <w:rPr>
          <w:rFonts w:hint="eastAsia" w:ascii="仿宋" w:hAnsi="仿宋" w:eastAsia="仿宋" w:cs="仿宋"/>
          <w:spacing w:val="4"/>
          <w:sz w:val="32"/>
          <w:szCs w:val="32"/>
          <w:lang w:eastAsia="zh-CN"/>
        </w:rPr>
        <w:t>，其他农业农村支出减少</w:t>
      </w:r>
      <w:r>
        <w:rPr>
          <w:rFonts w:hint="eastAsia" w:ascii="仿宋" w:hAnsi="仿宋" w:eastAsia="仿宋" w:cs="仿宋"/>
          <w:spacing w:val="4"/>
          <w:sz w:val="32"/>
          <w:szCs w:val="32"/>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952.19</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952.19</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952.19</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300.47</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651.72</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952.19</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952.19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611.82</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64.25</w:t>
      </w:r>
      <w:r>
        <w:rPr>
          <w:rFonts w:hint="eastAsia" w:ascii="宋体" w:hAnsi="宋体" w:eastAsia="仿宋_GB2312" w:cs="Times New Roman"/>
          <w:sz w:val="32"/>
          <w:szCs w:val="32"/>
        </w:rPr>
        <w:t>%。主要原因是：</w:t>
      </w:r>
      <w:r>
        <w:rPr>
          <w:rFonts w:hint="eastAsia" w:ascii="仿宋" w:hAnsi="仿宋" w:eastAsia="仿宋" w:cs="仿宋"/>
          <w:spacing w:val="4"/>
          <w:sz w:val="32"/>
          <w:szCs w:val="32"/>
        </w:rPr>
        <w:t>本年度单位人员增资提标后，人员经费较上年有所增加，农业生产发展支出减少</w:t>
      </w:r>
      <w:r>
        <w:rPr>
          <w:rFonts w:hint="eastAsia" w:ascii="仿宋" w:hAnsi="仿宋" w:eastAsia="仿宋" w:cs="仿宋"/>
          <w:spacing w:val="4"/>
          <w:sz w:val="32"/>
          <w:szCs w:val="32"/>
          <w:lang w:eastAsia="zh-CN"/>
        </w:rPr>
        <w:t>，其他农业农村支出减少</w:t>
      </w:r>
      <w:r>
        <w:rPr>
          <w:rFonts w:hint="eastAsia" w:ascii="仿宋" w:hAnsi="仿宋" w:eastAsia="仿宋" w:cs="仿宋"/>
          <w:spacing w:val="4"/>
          <w:sz w:val="32"/>
          <w:szCs w:val="32"/>
        </w:rPr>
        <w:t>。</w:t>
      </w:r>
      <w:r>
        <w:rPr>
          <w:rFonts w:hint="eastAsia" w:ascii="宋体" w:hAnsi="宋体" w:eastAsia="仿宋_GB2312" w:cs="Times New Roman"/>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952.19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611.82</w:t>
      </w:r>
      <w:r>
        <w:rPr>
          <w:rFonts w:hint="eastAsia" w:ascii="宋体" w:hAnsi="宋体" w:eastAsia="仿宋_GB2312" w:cs="Times New Roman"/>
          <w:sz w:val="32"/>
          <w:szCs w:val="32"/>
        </w:rPr>
        <w:t>万元。主要原因是：</w:t>
      </w:r>
      <w:r>
        <w:rPr>
          <w:rFonts w:hint="eastAsia" w:ascii="仿宋" w:hAnsi="仿宋" w:eastAsia="仿宋" w:cs="仿宋"/>
          <w:spacing w:val="4"/>
          <w:sz w:val="32"/>
          <w:szCs w:val="32"/>
        </w:rPr>
        <w:t>本年度单位人员增资提标后，人员经费较上年有所增加，农业生产发展支出减少</w:t>
      </w:r>
      <w:r>
        <w:rPr>
          <w:rFonts w:hint="eastAsia" w:ascii="仿宋" w:hAnsi="仿宋" w:eastAsia="仿宋" w:cs="仿宋"/>
          <w:spacing w:val="4"/>
          <w:sz w:val="32"/>
          <w:szCs w:val="32"/>
          <w:lang w:eastAsia="zh-CN"/>
        </w:rPr>
        <w:t>，其他农业农村支出减少</w:t>
      </w:r>
      <w:r>
        <w:rPr>
          <w:rFonts w:hint="eastAsia" w:ascii="仿宋" w:hAnsi="仿宋" w:eastAsia="仿宋" w:cs="仿宋"/>
          <w:spacing w:val="4"/>
          <w:sz w:val="32"/>
          <w:szCs w:val="32"/>
        </w:rPr>
        <w:t>。</w:t>
      </w: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952.19</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2080801死亡抚恤</w:t>
      </w:r>
      <w:r>
        <w:rPr>
          <w:rFonts w:hint="eastAsia" w:ascii="宋体" w:hAnsi="宋体" w:eastAsia="仿宋_GB2312" w:cs="Times New Roman"/>
          <w:sz w:val="32"/>
          <w:szCs w:val="32"/>
        </w:rPr>
        <w:t>科目支出</w:t>
      </w:r>
      <w:r>
        <w:rPr>
          <w:rFonts w:hint="eastAsia" w:ascii="宋体" w:hAnsi="宋体" w:eastAsia="仿宋_GB2312" w:cs="Times New Roman"/>
          <w:sz w:val="32"/>
          <w:szCs w:val="32"/>
          <w:lang w:val="en-US" w:eastAsia="zh-CN"/>
        </w:rPr>
        <w:t>20.32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2.13</w:t>
      </w:r>
      <w:r>
        <w:rPr>
          <w:rFonts w:hint="eastAsia" w:ascii="宋体" w:hAnsi="宋体" w:eastAsia="仿宋_GB2312" w:cs="Times New Roman"/>
          <w:sz w:val="32"/>
          <w:szCs w:val="32"/>
        </w:rPr>
        <w:t>%；2130103机关服务科目支出</w:t>
      </w:r>
      <w:r>
        <w:rPr>
          <w:rFonts w:hint="eastAsia" w:ascii="宋体" w:hAnsi="宋体" w:eastAsia="仿宋_GB2312" w:cs="Times New Roman"/>
          <w:sz w:val="32"/>
          <w:szCs w:val="32"/>
          <w:lang w:val="en-US" w:eastAsia="zh-CN"/>
        </w:rPr>
        <w:t>300.47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31.56</w:t>
      </w:r>
      <w:r>
        <w:rPr>
          <w:rFonts w:hint="eastAsia" w:ascii="宋体" w:hAnsi="宋体" w:eastAsia="仿宋_GB2312" w:cs="Times New Roman"/>
          <w:sz w:val="32"/>
          <w:szCs w:val="32"/>
        </w:rPr>
        <w:t>%；2130104事业运行科目支出</w:t>
      </w:r>
      <w:r>
        <w:rPr>
          <w:rFonts w:hint="eastAsia" w:ascii="宋体" w:hAnsi="宋体" w:eastAsia="仿宋_GB2312" w:cs="Times New Roman"/>
          <w:sz w:val="32"/>
          <w:szCs w:val="32"/>
          <w:lang w:val="en-US" w:eastAsia="zh-CN"/>
        </w:rPr>
        <w:t>2.04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0.21</w:t>
      </w:r>
      <w:r>
        <w:rPr>
          <w:rFonts w:hint="eastAsia" w:ascii="宋体" w:hAnsi="宋体" w:eastAsia="仿宋_GB2312" w:cs="Times New Roman"/>
          <w:sz w:val="32"/>
          <w:szCs w:val="32"/>
        </w:rPr>
        <w:t>%；2130122农业生产发展科目支出</w:t>
      </w:r>
      <w:r>
        <w:rPr>
          <w:rFonts w:hint="eastAsia" w:ascii="宋体" w:hAnsi="宋体" w:eastAsia="仿宋_GB2312" w:cs="Times New Roman"/>
          <w:sz w:val="32"/>
          <w:szCs w:val="32"/>
          <w:lang w:val="en-US" w:eastAsia="zh-CN"/>
        </w:rPr>
        <w:t>612.24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64.30</w:t>
      </w:r>
      <w:r>
        <w:rPr>
          <w:rFonts w:hint="eastAsia" w:ascii="宋体" w:hAnsi="宋体" w:eastAsia="仿宋_GB2312" w:cs="Times New Roman"/>
          <w:sz w:val="32"/>
          <w:szCs w:val="32"/>
        </w:rPr>
        <w:t>%；2130199其他农业农村支出科目支出</w:t>
      </w:r>
      <w:r>
        <w:rPr>
          <w:rFonts w:hint="eastAsia" w:ascii="宋体" w:hAnsi="宋体" w:eastAsia="仿宋_GB2312" w:cs="Times New Roman"/>
          <w:sz w:val="32"/>
          <w:szCs w:val="32"/>
          <w:lang w:val="en-US" w:eastAsia="zh-CN"/>
        </w:rPr>
        <w:t>17.12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1.80</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952.19</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952.19</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300.47</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294.24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247.54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46.7</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6.24</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2.84</w:t>
      </w:r>
      <w:r>
        <w:rPr>
          <w:rFonts w:hint="eastAsia" w:ascii="宋体" w:hAnsi="宋体" w:eastAsia="仿宋_GB2312" w:cs="Times New Roman"/>
          <w:sz w:val="32"/>
          <w:szCs w:val="32"/>
        </w:rPr>
        <w:t>万元和资本性支出</w:t>
      </w:r>
      <w:r>
        <w:rPr>
          <w:rFonts w:hint="eastAsia" w:ascii="宋体" w:hAnsi="宋体" w:eastAsia="仿宋_GB2312" w:cs="Times New Roman"/>
          <w:sz w:val="32"/>
          <w:szCs w:val="32"/>
          <w:lang w:val="en-US" w:eastAsia="zh-CN"/>
        </w:rPr>
        <w:t>3.4</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与同年预算相比增加（减少）</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万元；公务用车运行维护费</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spacing w:line="204" w:lineRule="auto"/>
        <w:ind w:firstLine="640" w:firstLineChars="200"/>
        <w:jc w:val="left"/>
        <w:rPr>
          <w:rFonts w:hint="eastAsia"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ind w:firstLine="656" w:firstLineChars="200"/>
        <w:jc w:val="left"/>
        <w:rPr>
          <w:rFonts w:ascii="宋体" w:hAnsi="宋体" w:eastAsia="仿宋_GB2312" w:cs="Times New Roman"/>
          <w:sz w:val="32"/>
          <w:szCs w:val="32"/>
        </w:rPr>
      </w:pPr>
      <w:r>
        <w:rPr>
          <w:rFonts w:hint="eastAsia" w:ascii="仿宋" w:hAnsi="仿宋" w:eastAsia="仿宋" w:cs="仿宋"/>
          <w:spacing w:val="4"/>
          <w:sz w:val="32"/>
          <w:szCs w:val="32"/>
        </w:rPr>
        <w:t>我单位本年度无政府性基金预算财政拨款收入。</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仿宋" w:hAnsi="仿宋" w:eastAsia="仿宋" w:cs="仿宋"/>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3.4</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3.4</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bookmarkStart w:id="22" w:name="_GoBack"/>
      <w:bookmarkEnd w:id="22"/>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651.71</w:t>
      </w:r>
      <w:r>
        <w:rPr>
          <w:rFonts w:hint="eastAsia" w:ascii="宋体" w:hAnsi="宋体" w:eastAsia="仿宋_GB2312" w:cs="Times New Roman"/>
          <w:sz w:val="32"/>
          <w:szCs w:val="32"/>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未开展绩效</w:t>
      </w:r>
      <w:r>
        <w:rPr>
          <w:rFonts w:hint="eastAsia" w:ascii="宋体" w:hAnsi="宋体" w:eastAsia="仿宋_GB2312" w:cs="Times New Roman"/>
          <w:sz w:val="32"/>
          <w:szCs w:val="32"/>
          <w:lang w:val="en-US" w:eastAsia="zh-CN"/>
        </w:rPr>
        <w:t>评价。</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MmE5NmEzZDdkN2IzMGVmOWM1YTNmYWM1NmIxMzEifQ=="/>
  </w:docVars>
  <w:rsids>
    <w:rsidRoot w:val="7E3F0B7D"/>
    <w:rsid w:val="000014A7"/>
    <w:rsid w:val="00052B5B"/>
    <w:rsid w:val="00774AFB"/>
    <w:rsid w:val="00E4217F"/>
    <w:rsid w:val="0C144118"/>
    <w:rsid w:val="0E115DFD"/>
    <w:rsid w:val="11D27EAE"/>
    <w:rsid w:val="170D2B24"/>
    <w:rsid w:val="1CE93A7D"/>
    <w:rsid w:val="20D97C1B"/>
    <w:rsid w:val="23553F43"/>
    <w:rsid w:val="262D6E3D"/>
    <w:rsid w:val="299664C8"/>
    <w:rsid w:val="36151294"/>
    <w:rsid w:val="3C4462C8"/>
    <w:rsid w:val="3F28132A"/>
    <w:rsid w:val="416D24A3"/>
    <w:rsid w:val="49221B6F"/>
    <w:rsid w:val="4B3703C0"/>
    <w:rsid w:val="506F19CE"/>
    <w:rsid w:val="51946366"/>
    <w:rsid w:val="558D103F"/>
    <w:rsid w:val="5965095C"/>
    <w:rsid w:val="64EA3414"/>
    <w:rsid w:val="6544153D"/>
    <w:rsid w:val="68CD37BD"/>
    <w:rsid w:val="6C940C35"/>
    <w:rsid w:val="6D806457"/>
    <w:rsid w:val="73E17978"/>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3224</Words>
  <Characters>3496</Characters>
  <Lines>5</Lines>
  <Paragraphs>7</Paragraphs>
  <TotalTime>6</TotalTime>
  <ScaleCrop>false</ScaleCrop>
  <LinksUpToDate>false</LinksUpToDate>
  <CharactersWithSpaces>3529</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2022-09-13T02:02:45Z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AAD8ED6792A74BF6B6F8F25266E2706E</vt:lpwstr>
  </property>
</Properties>
</file>