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1F" w:rsidRDefault="00E81A1F">
      <w:pPr>
        <w:rPr>
          <w:sz w:val="48"/>
          <w:szCs w:val="48"/>
        </w:rPr>
      </w:pPr>
    </w:p>
    <w:p w:rsidR="00E81A1F" w:rsidRDefault="00783A62">
      <w:pPr>
        <w:jc w:val="center"/>
        <w:rPr>
          <w:rFonts w:ascii="黑体" w:eastAsia="黑体"/>
          <w:sz w:val="44"/>
          <w:szCs w:val="44"/>
        </w:rPr>
      </w:pPr>
      <w:r>
        <w:rPr>
          <w:rFonts w:ascii="黑体" w:eastAsia="黑体" w:hint="eastAsia"/>
          <w:sz w:val="44"/>
          <w:szCs w:val="44"/>
        </w:rPr>
        <w:t>朔州市朔城区畜牧兽医服务中心</w:t>
      </w:r>
      <w:r>
        <w:rPr>
          <w:rFonts w:ascii="黑体" w:eastAsia="黑体" w:hint="eastAsia"/>
          <w:sz w:val="44"/>
          <w:szCs w:val="44"/>
        </w:rPr>
        <w:t>202</w:t>
      </w:r>
      <w:r>
        <w:rPr>
          <w:rFonts w:ascii="黑体" w:eastAsia="黑体" w:hint="eastAsia"/>
          <w:sz w:val="44"/>
          <w:szCs w:val="44"/>
        </w:rPr>
        <w:t>1</w:t>
      </w:r>
      <w:r>
        <w:rPr>
          <w:rFonts w:ascii="黑体" w:eastAsia="黑体" w:hint="eastAsia"/>
          <w:sz w:val="44"/>
          <w:szCs w:val="44"/>
        </w:rPr>
        <w:t>年部门决算公开情况说明</w:t>
      </w:r>
    </w:p>
    <w:p w:rsidR="00E81A1F" w:rsidRDefault="00E81A1F">
      <w:pPr>
        <w:spacing w:line="360" w:lineRule="auto"/>
        <w:jc w:val="center"/>
        <w:rPr>
          <w:rFonts w:ascii="宋体" w:hAnsi="宋体" w:cs="宋体"/>
          <w:sz w:val="44"/>
          <w:szCs w:val="44"/>
        </w:rPr>
      </w:pPr>
      <w:bookmarkStart w:id="0" w:name="_Toc8044_WPSOffice_Level1"/>
      <w:bookmarkStart w:id="1" w:name="_Toc4691_WPSOffice_Level1"/>
    </w:p>
    <w:p w:rsidR="00E81A1F" w:rsidRDefault="00E81A1F">
      <w:pPr>
        <w:pStyle w:val="a0"/>
      </w:pPr>
    </w:p>
    <w:p w:rsidR="00E81A1F" w:rsidRDefault="00783A62">
      <w:pPr>
        <w:spacing w:line="360" w:lineRule="auto"/>
        <w:jc w:val="center"/>
        <w:rPr>
          <w:rFonts w:ascii="宋体" w:hAnsi="宋体" w:cs="宋体"/>
          <w:sz w:val="44"/>
          <w:szCs w:val="44"/>
        </w:rPr>
      </w:pPr>
      <w:r>
        <w:rPr>
          <w:rFonts w:ascii="宋体" w:hAnsi="宋体" w:cs="宋体" w:hint="eastAsia"/>
          <w:sz w:val="44"/>
          <w:szCs w:val="44"/>
        </w:rPr>
        <w:t>目录</w:t>
      </w:r>
    </w:p>
    <w:p w:rsidR="00E81A1F" w:rsidRDefault="00E81A1F">
      <w:pPr>
        <w:pStyle w:val="WPSOffice1"/>
        <w:tabs>
          <w:tab w:val="right" w:leader="dot" w:pos="8336"/>
        </w:tabs>
        <w:spacing w:line="360" w:lineRule="auto"/>
        <w:ind w:firstLineChars="200" w:firstLine="600"/>
        <w:rPr>
          <w:rFonts w:ascii="宋体" w:hAnsi="宋体" w:cs="宋体"/>
          <w:b/>
          <w:sz w:val="30"/>
          <w:szCs w:val="30"/>
        </w:rPr>
      </w:pPr>
      <w:r w:rsidRPr="00E81A1F">
        <w:rPr>
          <w:rFonts w:ascii="宋体" w:hAnsi="宋体" w:cs="宋体" w:hint="eastAsia"/>
          <w:sz w:val="30"/>
          <w:szCs w:val="30"/>
        </w:rPr>
        <w:fldChar w:fldCharType="begin"/>
      </w:r>
      <w:r w:rsidR="00783A62">
        <w:rPr>
          <w:rFonts w:ascii="宋体" w:hAnsi="宋体" w:cs="宋体" w:hint="eastAsia"/>
          <w:sz w:val="30"/>
          <w:szCs w:val="30"/>
        </w:rPr>
        <w:instrText xml:space="preserve">TOC \o "1-2" \h \u </w:instrText>
      </w:r>
      <w:r w:rsidRPr="00E81A1F">
        <w:rPr>
          <w:rFonts w:ascii="宋体" w:hAnsi="宋体" w:cs="宋体" w:hint="eastAsia"/>
          <w:sz w:val="30"/>
          <w:szCs w:val="30"/>
        </w:rPr>
        <w:fldChar w:fldCharType="separate"/>
      </w:r>
      <w:hyperlink w:anchor="_Toc13618" w:history="1"/>
      <w:hyperlink w:anchor="_Toc5949" w:history="1">
        <w:r w:rsidR="00783A62">
          <w:rPr>
            <w:rFonts w:ascii="宋体" w:hAnsi="宋体" w:cs="宋体" w:hint="eastAsia"/>
            <w:b/>
            <w:snapToGrid w:val="0"/>
            <w:spacing w:val="-4"/>
            <w:sz w:val="30"/>
            <w:szCs w:val="30"/>
          </w:rPr>
          <w:t>一、单位概况</w:t>
        </w:r>
      </w:hyperlink>
    </w:p>
    <w:p w:rsidR="00E81A1F" w:rsidRDefault="00783A62">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（一）部门职责。</w:t>
      </w:r>
    </w:p>
    <w:p w:rsidR="00E81A1F" w:rsidRDefault="00783A62">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（二）机构设置。</w:t>
      </w:r>
    </w:p>
    <w:p w:rsidR="00E81A1F" w:rsidRDefault="00E81A1F">
      <w:pPr>
        <w:pStyle w:val="WPSOffice1"/>
        <w:tabs>
          <w:tab w:val="right" w:leader="dot" w:pos="8336"/>
        </w:tabs>
        <w:spacing w:line="360" w:lineRule="auto"/>
        <w:ind w:firstLineChars="300" w:firstLine="600"/>
        <w:rPr>
          <w:rFonts w:ascii="宋体" w:hAnsi="宋体" w:cs="宋体"/>
          <w:b/>
          <w:sz w:val="30"/>
          <w:szCs w:val="30"/>
        </w:rPr>
      </w:pPr>
      <w:hyperlink w:anchor="_Toc21204" w:history="1">
        <w:r w:rsidR="00783A62">
          <w:rPr>
            <w:rFonts w:ascii="宋体" w:hAnsi="宋体" w:cs="宋体" w:hint="eastAsia"/>
            <w:b/>
            <w:snapToGrid w:val="0"/>
            <w:spacing w:val="-4"/>
            <w:sz w:val="30"/>
            <w:szCs w:val="30"/>
          </w:rPr>
          <w:t>二、</w:t>
        </w:r>
      </w:hyperlink>
      <w:r w:rsidR="00783A62">
        <w:rPr>
          <w:rFonts w:ascii="宋体" w:hAnsi="宋体" w:cs="宋体" w:hint="eastAsia"/>
          <w:b/>
          <w:sz w:val="30"/>
          <w:szCs w:val="30"/>
        </w:rPr>
        <w:t>202</w:t>
      </w:r>
      <w:r w:rsidR="00783A62">
        <w:rPr>
          <w:rFonts w:ascii="宋体" w:hAnsi="宋体" w:cs="宋体" w:hint="eastAsia"/>
          <w:b/>
          <w:sz w:val="30"/>
          <w:szCs w:val="30"/>
        </w:rPr>
        <w:t>1</w:t>
      </w:r>
      <w:r w:rsidR="00783A62">
        <w:rPr>
          <w:rFonts w:ascii="宋体" w:hAnsi="宋体" w:cs="宋体" w:hint="eastAsia"/>
          <w:b/>
          <w:sz w:val="30"/>
          <w:szCs w:val="30"/>
        </w:rPr>
        <w:t>年度部门决算公开报表</w:t>
      </w:r>
    </w:p>
    <w:p w:rsidR="00E81A1F" w:rsidRDefault="00783A62">
      <w:pPr>
        <w:pStyle w:val="WPSOffice1"/>
        <w:tabs>
          <w:tab w:val="right" w:leader="dot" w:pos="8336"/>
        </w:tabs>
        <w:spacing w:line="360" w:lineRule="auto"/>
        <w:ind w:firstLineChars="200" w:firstLine="602"/>
        <w:rPr>
          <w:rFonts w:ascii="宋体" w:hAnsi="宋体" w:cs="宋体"/>
          <w:b/>
          <w:sz w:val="30"/>
          <w:szCs w:val="30"/>
        </w:rPr>
      </w:pPr>
      <w:r>
        <w:rPr>
          <w:rFonts w:ascii="宋体" w:hAnsi="宋体" w:cs="宋体" w:hint="eastAsia"/>
          <w:b/>
          <w:sz w:val="30"/>
          <w:szCs w:val="30"/>
        </w:rPr>
        <w:t>三、</w:t>
      </w:r>
      <w:r>
        <w:rPr>
          <w:rFonts w:ascii="宋体" w:hAnsi="宋体" w:cs="宋体" w:hint="eastAsia"/>
          <w:b/>
          <w:sz w:val="30"/>
          <w:szCs w:val="30"/>
        </w:rPr>
        <w:t>202</w:t>
      </w:r>
      <w:r>
        <w:rPr>
          <w:rFonts w:ascii="宋体" w:hAnsi="宋体" w:cs="宋体" w:hint="eastAsia"/>
          <w:b/>
          <w:sz w:val="30"/>
          <w:szCs w:val="30"/>
        </w:rPr>
        <w:t>1</w:t>
      </w:r>
      <w:r>
        <w:rPr>
          <w:rFonts w:ascii="宋体" w:hAnsi="宋体" w:cs="宋体" w:hint="eastAsia"/>
          <w:b/>
          <w:sz w:val="30"/>
          <w:szCs w:val="30"/>
        </w:rPr>
        <w:t>年度部门决算情况说明</w:t>
      </w:r>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（一）</w:t>
      </w:r>
      <w:hyperlink w:anchor="_Toc8341" w:history="1">
        <w:r>
          <w:rPr>
            <w:rFonts w:ascii="宋体" w:hAnsi="宋体" w:cs="宋体" w:hint="eastAsia"/>
            <w:spacing w:val="-3"/>
            <w:sz w:val="30"/>
            <w:szCs w:val="30"/>
          </w:rPr>
          <w:t>收入支出决算总体情况说明</w:t>
        </w:r>
      </w:hyperlink>
      <w:r>
        <w:rPr>
          <w:rFonts w:ascii="宋体" w:hAnsi="宋体" w:cs="宋体" w:hint="eastAsia"/>
          <w:sz w:val="30"/>
          <w:szCs w:val="30"/>
        </w:rPr>
        <w:t>。</w:t>
      </w:r>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（二）</w:t>
      </w:r>
      <w:hyperlink w:anchor="_Toc748" w:history="1">
        <w:r>
          <w:rPr>
            <w:rFonts w:ascii="宋体" w:hAnsi="宋体" w:cs="宋体" w:hint="eastAsia"/>
            <w:spacing w:val="-3"/>
            <w:sz w:val="30"/>
            <w:szCs w:val="30"/>
          </w:rPr>
          <w:t>收入决算情况说明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（三）</w:t>
      </w:r>
      <w:hyperlink w:anchor="_Toc6782" w:history="1">
        <w:r>
          <w:rPr>
            <w:rFonts w:ascii="宋体" w:hAnsi="宋体" w:cs="宋体" w:hint="eastAsia"/>
            <w:spacing w:val="-3"/>
            <w:sz w:val="30"/>
            <w:szCs w:val="30"/>
          </w:rPr>
          <w:t>支出决算情况说明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（四）</w:t>
      </w:r>
      <w:hyperlink w:anchor="_Toc14644" w:history="1">
        <w:r>
          <w:rPr>
            <w:rFonts w:ascii="宋体" w:hAnsi="宋体" w:cs="宋体" w:hint="eastAsia"/>
            <w:spacing w:val="-3"/>
            <w:sz w:val="30"/>
            <w:szCs w:val="30"/>
          </w:rPr>
          <w:t>财政拨款收入支出决算总体情况说明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（五）</w:t>
      </w:r>
      <w:hyperlink w:anchor="_Toc2367" w:history="1">
        <w:r>
          <w:rPr>
            <w:rFonts w:ascii="宋体" w:hAnsi="宋体" w:cs="宋体" w:hint="eastAsia"/>
            <w:spacing w:val="-3"/>
            <w:sz w:val="30"/>
            <w:szCs w:val="30"/>
          </w:rPr>
          <w:t>一般公共预算财政拨款支出决算情况说明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（六）</w:t>
      </w:r>
      <w:hyperlink w:anchor="_Toc16205" w:history="1">
        <w:r>
          <w:rPr>
            <w:rFonts w:ascii="宋体" w:hAnsi="宋体" w:cs="宋体" w:hint="eastAsia"/>
            <w:spacing w:val="-3"/>
            <w:sz w:val="30"/>
            <w:szCs w:val="30"/>
          </w:rPr>
          <w:t>一般公共预算财政拨款基本支出决算情况说明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（七）</w:t>
      </w:r>
      <w:hyperlink w:anchor="_Toc27268" w:history="1">
        <w:r>
          <w:rPr>
            <w:rFonts w:ascii="宋体" w:hAnsi="宋体" w:cs="宋体" w:hint="eastAsia"/>
            <w:spacing w:val="-3"/>
            <w:sz w:val="30"/>
            <w:szCs w:val="30"/>
          </w:rPr>
          <w:t>一般公共预算财政拨款“三公”经费支出决算情况说明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（八）</w:t>
      </w:r>
      <w:hyperlink w:anchor="_Toc233" w:history="1">
        <w:r>
          <w:rPr>
            <w:rFonts w:ascii="宋体" w:hAnsi="宋体" w:cs="宋体" w:hint="eastAsia"/>
            <w:spacing w:val="-3"/>
            <w:sz w:val="30"/>
            <w:szCs w:val="30"/>
          </w:rPr>
          <w:t>政府性基金预算收入支出决算情况说明</w:t>
        </w:r>
        <w:r>
          <w:rPr>
            <w:rFonts w:ascii="宋体" w:hAnsi="宋体" w:cs="宋体" w:hint="eastAsia"/>
            <w:sz w:val="30"/>
            <w:szCs w:val="30"/>
          </w:rPr>
          <w:t>。</w:t>
        </w:r>
      </w:hyperlink>
    </w:p>
    <w:p w:rsidR="00E81A1F" w:rsidRDefault="00783A62">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（九）</w:t>
      </w:r>
      <w:hyperlink w:anchor="_Toc13584" w:history="1">
        <w:r>
          <w:rPr>
            <w:rFonts w:ascii="宋体" w:hAnsi="宋体" w:cs="宋体" w:hint="eastAsia"/>
            <w:spacing w:val="-3"/>
            <w:sz w:val="30"/>
            <w:szCs w:val="30"/>
          </w:rPr>
          <w:t>其他重要事项的情况说明</w:t>
        </w:r>
        <w:r>
          <w:rPr>
            <w:rFonts w:ascii="宋体" w:hAnsi="宋体" w:cs="宋体" w:hint="eastAsia"/>
            <w:sz w:val="30"/>
            <w:szCs w:val="30"/>
          </w:rPr>
          <w:t>。</w:t>
        </w:r>
      </w:hyperlink>
    </w:p>
    <w:p w:rsidR="00E81A1F" w:rsidRDefault="00E81A1F">
      <w:pPr>
        <w:pStyle w:val="WPSOffice1"/>
        <w:tabs>
          <w:tab w:val="right" w:leader="dot" w:pos="8336"/>
        </w:tabs>
        <w:spacing w:line="360" w:lineRule="auto"/>
        <w:ind w:firstLineChars="150" w:firstLine="300"/>
        <w:rPr>
          <w:rFonts w:ascii="宋体" w:hAnsi="宋体" w:cs="宋体"/>
          <w:b/>
          <w:sz w:val="30"/>
          <w:szCs w:val="30"/>
        </w:rPr>
      </w:pPr>
      <w:hyperlink w:anchor="_Toc13389" w:history="1">
        <w:r w:rsidR="00783A62">
          <w:rPr>
            <w:rFonts w:ascii="宋体" w:hAnsi="宋体" w:cs="宋体" w:hint="eastAsia"/>
            <w:b/>
            <w:snapToGrid w:val="0"/>
            <w:spacing w:val="-4"/>
            <w:sz w:val="30"/>
            <w:szCs w:val="30"/>
          </w:rPr>
          <w:t>四、</w:t>
        </w:r>
        <w:r w:rsidR="00783A62">
          <w:rPr>
            <w:rFonts w:ascii="宋体" w:hAnsi="宋体" w:cs="宋体" w:hint="eastAsia"/>
            <w:b/>
            <w:snapToGrid w:val="0"/>
            <w:spacing w:val="-4"/>
            <w:sz w:val="30"/>
            <w:szCs w:val="30"/>
          </w:rPr>
          <w:t xml:space="preserve"> </w:t>
        </w:r>
        <w:r w:rsidR="00783A62">
          <w:rPr>
            <w:rFonts w:ascii="宋体" w:hAnsi="宋体" w:cs="宋体" w:hint="eastAsia"/>
            <w:b/>
            <w:snapToGrid w:val="0"/>
            <w:spacing w:val="-4"/>
            <w:sz w:val="30"/>
            <w:szCs w:val="30"/>
          </w:rPr>
          <w:t>名词解释</w:t>
        </w:r>
      </w:hyperlink>
    </w:p>
    <w:p w:rsidR="00E81A1F" w:rsidRDefault="00E81A1F">
      <w:pPr>
        <w:ind w:firstLineChars="1200" w:firstLine="3614"/>
        <w:rPr>
          <w:rFonts w:ascii="宋体" w:hAnsi="宋体" w:cs="宋体"/>
          <w:b/>
          <w:sz w:val="30"/>
          <w:szCs w:val="30"/>
        </w:rPr>
      </w:pPr>
      <w:r>
        <w:rPr>
          <w:rFonts w:ascii="宋体" w:hAnsi="宋体" w:cs="宋体" w:hint="eastAsia"/>
          <w:b/>
          <w:sz w:val="30"/>
          <w:szCs w:val="30"/>
        </w:rPr>
        <w:fldChar w:fldCharType="end"/>
      </w:r>
    </w:p>
    <w:p w:rsidR="00E81A1F" w:rsidRDefault="00E81A1F">
      <w:pPr>
        <w:ind w:firstLineChars="1200" w:firstLine="3614"/>
        <w:rPr>
          <w:rFonts w:ascii="宋体" w:hAnsi="宋体" w:cs="宋体"/>
          <w:b/>
          <w:sz w:val="30"/>
          <w:szCs w:val="30"/>
        </w:rPr>
      </w:pPr>
    </w:p>
    <w:p w:rsidR="00E81A1F" w:rsidRDefault="00E81A1F">
      <w:pPr>
        <w:rPr>
          <w:rFonts w:ascii="宋体" w:hAnsi="宋体" w:cs="宋体"/>
          <w:b/>
          <w:sz w:val="30"/>
          <w:szCs w:val="30"/>
        </w:rPr>
      </w:pPr>
    </w:p>
    <w:p w:rsidR="00E81A1F" w:rsidRDefault="00783A62">
      <w:pPr>
        <w:ind w:firstLineChars="1200" w:firstLine="3744"/>
        <w:rPr>
          <w:rFonts w:ascii="黑体" w:eastAsia="黑体" w:hAnsi="黑体" w:cs="黑体"/>
          <w:snapToGrid w:val="0"/>
          <w:spacing w:val="-4"/>
          <w:kern w:val="0"/>
          <w:sz w:val="32"/>
          <w:szCs w:val="32"/>
        </w:rPr>
      </w:pPr>
      <w:r>
        <w:rPr>
          <w:rFonts w:ascii="黑体" w:eastAsia="黑体" w:hAnsi="黑体" w:cs="黑体" w:hint="eastAsia"/>
          <w:snapToGrid w:val="0"/>
          <w:spacing w:val="-4"/>
          <w:kern w:val="0"/>
          <w:sz w:val="32"/>
          <w:szCs w:val="32"/>
        </w:rPr>
        <w:t>第一部分</w:t>
      </w:r>
      <w:r>
        <w:rPr>
          <w:rFonts w:ascii="黑体" w:eastAsia="黑体" w:hAnsi="黑体" w:cs="黑体"/>
          <w:snapToGrid w:val="0"/>
          <w:spacing w:val="-4"/>
          <w:kern w:val="0"/>
          <w:sz w:val="32"/>
          <w:szCs w:val="32"/>
        </w:rPr>
        <w:t>概况</w:t>
      </w:r>
      <w:bookmarkEnd w:id="0"/>
      <w:bookmarkEnd w:id="1"/>
    </w:p>
    <w:p w:rsidR="00E81A1F" w:rsidRPr="00783A62" w:rsidRDefault="00783A62">
      <w:pPr>
        <w:numPr>
          <w:ilvl w:val="0"/>
          <w:numId w:val="1"/>
        </w:numPr>
        <w:rPr>
          <w:rFonts w:ascii="仿宋" w:eastAsia="仿宋" w:hAnsi="仿宋" w:cs="仿宋"/>
          <w:sz w:val="32"/>
          <w:szCs w:val="32"/>
        </w:rPr>
      </w:pPr>
      <w:bookmarkStart w:id="2" w:name="_Toc7430_WPSOffice_Level1"/>
      <w:r w:rsidRPr="00783A62">
        <w:rPr>
          <w:rFonts w:ascii="仿宋" w:eastAsia="仿宋" w:hAnsi="仿宋" w:cs="仿宋" w:hint="eastAsia"/>
          <w:sz w:val="32"/>
          <w:szCs w:val="32"/>
        </w:rPr>
        <w:t>主要职能职责</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1</w:t>
      </w:r>
      <w:r w:rsidRPr="00783A62">
        <w:rPr>
          <w:rFonts w:ascii="仿宋" w:eastAsia="仿宋" w:hAnsi="仿宋" w:cs="仿宋" w:hint="eastAsia"/>
          <w:bCs/>
          <w:sz w:val="32"/>
          <w:szCs w:val="32"/>
        </w:rPr>
        <w:t>、研究制定畜牧业发展战略，组织编制畜牧业中长期规划、年度计划，组织实施畜牧业生产科技推广项目。</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2</w:t>
      </w:r>
      <w:r w:rsidRPr="00783A62">
        <w:rPr>
          <w:rFonts w:ascii="仿宋" w:eastAsia="仿宋" w:hAnsi="仿宋" w:cs="仿宋" w:hint="eastAsia"/>
          <w:bCs/>
          <w:sz w:val="32"/>
          <w:szCs w:val="32"/>
        </w:rPr>
        <w:t>、承担发展现代草业，建设牧草基地任务。指导推动饲草经营规模化，组织实施优质高产人工草地建设</w:t>
      </w:r>
      <w:r w:rsidRPr="00783A62">
        <w:rPr>
          <w:rFonts w:ascii="仿宋" w:eastAsia="仿宋" w:hAnsi="仿宋" w:cs="仿宋" w:hint="eastAsia"/>
          <w:bCs/>
          <w:sz w:val="32"/>
          <w:szCs w:val="32"/>
        </w:rPr>
        <w:t>;</w:t>
      </w:r>
      <w:r w:rsidRPr="00783A62">
        <w:rPr>
          <w:rFonts w:ascii="仿宋" w:eastAsia="仿宋" w:hAnsi="仿宋" w:cs="仿宋" w:hint="eastAsia"/>
          <w:bCs/>
          <w:sz w:val="32"/>
          <w:szCs w:val="32"/>
        </w:rPr>
        <w:t>指导建立完善社会管理体系。</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3</w:t>
      </w:r>
      <w:r w:rsidRPr="00783A62">
        <w:rPr>
          <w:rFonts w:ascii="仿宋" w:eastAsia="仿宋" w:hAnsi="仿宋" w:cs="仿宋" w:hint="eastAsia"/>
          <w:bCs/>
          <w:sz w:val="32"/>
          <w:szCs w:val="32"/>
        </w:rPr>
        <w:t>、组织和实施“科教兴牧”，助推乡村振兴，负责科技培训及新技术推广。</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4</w:t>
      </w:r>
      <w:r w:rsidRPr="00783A62">
        <w:rPr>
          <w:rFonts w:ascii="仿宋" w:eastAsia="仿宋" w:hAnsi="仿宋" w:cs="仿宋" w:hint="eastAsia"/>
          <w:bCs/>
          <w:sz w:val="32"/>
          <w:szCs w:val="32"/>
        </w:rPr>
        <w:t>、承担动物疫病的监测、检测、诊断、流行病学调查、疫情报告、重大动物疫情的风险评估、预警预报等技术工作；拟定重大动物疫病免疫、应急处置等工作方案并组织实施；负责兽医实验室生物安全管理工作；指导重大动物疫病预防、控制工作，指导人畜共患病防治工作以及相关方面的技术培训、科普宣传和技术研究等工作；</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5</w:t>
      </w:r>
      <w:r w:rsidRPr="00783A62">
        <w:rPr>
          <w:rFonts w:ascii="仿宋" w:eastAsia="仿宋" w:hAnsi="仿宋" w:cs="仿宋" w:hint="eastAsia"/>
          <w:bCs/>
          <w:sz w:val="32"/>
          <w:szCs w:val="32"/>
        </w:rPr>
        <w:t>、负责全区畜禽遗传资源保</w:t>
      </w:r>
      <w:r w:rsidRPr="00783A62">
        <w:rPr>
          <w:rFonts w:ascii="仿宋" w:eastAsia="仿宋" w:hAnsi="仿宋" w:cs="仿宋" w:hint="eastAsia"/>
          <w:bCs/>
          <w:sz w:val="32"/>
          <w:szCs w:val="32"/>
        </w:rPr>
        <w:t>护、种畜禽品种选育、畜</w:t>
      </w:r>
      <w:r w:rsidRPr="00783A62">
        <w:rPr>
          <w:rFonts w:ascii="仿宋" w:eastAsia="仿宋" w:hAnsi="仿宋" w:cs="仿宋" w:hint="eastAsia"/>
          <w:bCs/>
          <w:sz w:val="32"/>
          <w:szCs w:val="32"/>
        </w:rPr>
        <w:lastRenderedPageBreak/>
        <w:t>禽养殖、畜禽新品种的繁育体系和改良规划等工作；</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6</w:t>
      </w:r>
      <w:r w:rsidRPr="00783A62">
        <w:rPr>
          <w:rFonts w:ascii="仿宋" w:eastAsia="仿宋" w:hAnsi="仿宋" w:cs="仿宋" w:hint="eastAsia"/>
          <w:bCs/>
          <w:sz w:val="32"/>
          <w:szCs w:val="32"/>
        </w:rPr>
        <w:t>、组织实施畜禽粪污资源化利用工作，推进种养结合、农牧循环；</w:t>
      </w:r>
      <w:r w:rsidRPr="00783A62">
        <w:rPr>
          <w:rFonts w:ascii="仿宋" w:eastAsia="仿宋" w:hAnsi="仿宋" w:cs="仿宋" w:hint="eastAsia"/>
          <w:bCs/>
          <w:sz w:val="32"/>
          <w:szCs w:val="32"/>
        </w:rPr>
        <w:t xml:space="preserve"> </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7</w:t>
      </w:r>
      <w:r w:rsidRPr="00783A62">
        <w:rPr>
          <w:rFonts w:ascii="仿宋" w:eastAsia="仿宋" w:hAnsi="仿宋" w:cs="仿宋" w:hint="eastAsia"/>
          <w:bCs/>
          <w:sz w:val="32"/>
          <w:szCs w:val="32"/>
        </w:rPr>
        <w:t>、稳定生猪生产，保障“菜篮子”供应；</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8</w:t>
      </w:r>
      <w:r w:rsidRPr="00783A62">
        <w:rPr>
          <w:rFonts w:ascii="仿宋" w:eastAsia="仿宋" w:hAnsi="仿宋" w:cs="仿宋" w:hint="eastAsia"/>
          <w:bCs/>
          <w:sz w:val="32"/>
          <w:szCs w:val="32"/>
        </w:rPr>
        <w:t>、围绕现代农业发展，稳定推进职能转变，及时调整工作重点，在技术推广、农业产业发展、乡村建设、推进农村体制改革方面积极探索，做好全域性行业服务工作，提升行业整体发展水平。</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9</w:t>
      </w:r>
      <w:r w:rsidRPr="00783A62">
        <w:rPr>
          <w:rFonts w:ascii="仿宋" w:eastAsia="仿宋" w:hAnsi="仿宋" w:cs="仿宋" w:hint="eastAsia"/>
          <w:bCs/>
          <w:sz w:val="32"/>
          <w:szCs w:val="32"/>
        </w:rPr>
        <w:t>、完成区委、区政府和农业农村局交办的其他任务。</w:t>
      </w:r>
    </w:p>
    <w:p w:rsidR="00E81A1F" w:rsidRPr="00783A62" w:rsidRDefault="00783A62">
      <w:pPr>
        <w:ind w:firstLineChars="200" w:firstLine="640"/>
        <w:rPr>
          <w:rFonts w:ascii="仿宋" w:eastAsia="仿宋" w:hAnsi="仿宋" w:cs="仿宋"/>
          <w:sz w:val="32"/>
          <w:szCs w:val="32"/>
        </w:rPr>
      </w:pPr>
      <w:r w:rsidRPr="00783A62">
        <w:rPr>
          <w:rFonts w:ascii="仿宋" w:eastAsia="仿宋" w:hAnsi="仿宋" w:cs="仿宋" w:hint="eastAsia"/>
          <w:sz w:val="32"/>
          <w:szCs w:val="32"/>
        </w:rPr>
        <w:t xml:space="preserve">                          </w:t>
      </w:r>
    </w:p>
    <w:p w:rsidR="00E81A1F" w:rsidRPr="00783A62" w:rsidRDefault="00783A62">
      <w:pPr>
        <w:numPr>
          <w:ilvl w:val="0"/>
          <w:numId w:val="1"/>
        </w:numPr>
        <w:rPr>
          <w:rFonts w:ascii="仿宋" w:eastAsia="仿宋" w:hAnsi="仿宋" w:cs="仿宋"/>
          <w:sz w:val="32"/>
          <w:szCs w:val="32"/>
        </w:rPr>
      </w:pPr>
      <w:r w:rsidRPr="00783A62">
        <w:rPr>
          <w:rFonts w:ascii="仿宋" w:eastAsia="仿宋" w:hAnsi="仿宋" w:cs="仿宋" w:hint="eastAsia"/>
          <w:sz w:val="32"/>
          <w:szCs w:val="32"/>
        </w:rPr>
        <w:t>部门机构设置</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我单位设置</w:t>
      </w:r>
      <w:r w:rsidRPr="00783A62">
        <w:rPr>
          <w:rFonts w:ascii="仿宋" w:eastAsia="仿宋" w:hAnsi="仿宋" w:cs="仿宋" w:hint="eastAsia"/>
          <w:bCs/>
          <w:sz w:val="32"/>
          <w:szCs w:val="32"/>
        </w:rPr>
        <w:t>7</w:t>
      </w:r>
      <w:r w:rsidRPr="00783A62">
        <w:rPr>
          <w:rFonts w:ascii="仿宋" w:eastAsia="仿宋" w:hAnsi="仿宋" w:cs="仿宋" w:hint="eastAsia"/>
          <w:bCs/>
          <w:sz w:val="32"/>
          <w:szCs w:val="32"/>
        </w:rPr>
        <w:t>个</w:t>
      </w:r>
      <w:r w:rsidRPr="00783A62">
        <w:rPr>
          <w:rFonts w:ascii="仿宋" w:eastAsia="仿宋" w:hAnsi="仿宋" w:cs="仿宋" w:hint="eastAsia"/>
          <w:bCs/>
          <w:sz w:val="32"/>
          <w:szCs w:val="32"/>
        </w:rPr>
        <w:t>股室，分别是：</w:t>
      </w:r>
      <w:r w:rsidRPr="00783A62">
        <w:rPr>
          <w:rFonts w:ascii="仿宋" w:eastAsia="仿宋" w:hAnsi="仿宋" w:cs="仿宋" w:hint="eastAsia"/>
          <w:bCs/>
          <w:sz w:val="32"/>
          <w:szCs w:val="32"/>
        </w:rPr>
        <w:t>1</w:t>
      </w:r>
      <w:r w:rsidRPr="00783A62">
        <w:rPr>
          <w:rFonts w:ascii="仿宋" w:eastAsia="仿宋" w:hAnsi="仿宋" w:cs="仿宋" w:hint="eastAsia"/>
          <w:bCs/>
          <w:sz w:val="32"/>
          <w:szCs w:val="32"/>
        </w:rPr>
        <w:t>、综合股；</w:t>
      </w:r>
      <w:r w:rsidRPr="00783A62">
        <w:rPr>
          <w:rFonts w:ascii="仿宋" w:eastAsia="仿宋" w:hAnsi="仿宋" w:cs="仿宋" w:hint="eastAsia"/>
          <w:bCs/>
          <w:sz w:val="32"/>
          <w:szCs w:val="32"/>
        </w:rPr>
        <w:t>2</w:t>
      </w:r>
      <w:r w:rsidRPr="00783A62">
        <w:rPr>
          <w:rFonts w:ascii="仿宋" w:eastAsia="仿宋" w:hAnsi="仿宋" w:cs="仿宋" w:hint="eastAsia"/>
          <w:bCs/>
          <w:sz w:val="32"/>
          <w:szCs w:val="32"/>
        </w:rPr>
        <w:t>、计划</w:t>
      </w:r>
      <w:r w:rsidRPr="00783A62">
        <w:rPr>
          <w:rFonts w:ascii="仿宋" w:eastAsia="仿宋" w:hAnsi="仿宋" w:cs="仿宋" w:hint="eastAsia"/>
          <w:bCs/>
          <w:sz w:val="32"/>
          <w:szCs w:val="32"/>
        </w:rPr>
        <w:t>财务股；</w:t>
      </w:r>
      <w:r w:rsidRPr="00783A62">
        <w:rPr>
          <w:rFonts w:ascii="仿宋" w:eastAsia="仿宋" w:hAnsi="仿宋" w:cs="仿宋" w:hint="eastAsia"/>
          <w:bCs/>
          <w:sz w:val="32"/>
          <w:szCs w:val="32"/>
        </w:rPr>
        <w:t>3</w:t>
      </w:r>
      <w:r w:rsidRPr="00783A62">
        <w:rPr>
          <w:rFonts w:ascii="仿宋" w:eastAsia="仿宋" w:hAnsi="仿宋" w:cs="仿宋" w:hint="eastAsia"/>
          <w:bCs/>
          <w:sz w:val="32"/>
          <w:szCs w:val="32"/>
        </w:rPr>
        <w:t>、草业发展股；</w:t>
      </w:r>
      <w:r w:rsidRPr="00783A62">
        <w:rPr>
          <w:rFonts w:ascii="仿宋" w:eastAsia="仿宋" w:hAnsi="仿宋" w:cs="仿宋" w:hint="eastAsia"/>
          <w:bCs/>
          <w:sz w:val="32"/>
          <w:szCs w:val="32"/>
        </w:rPr>
        <w:t>4</w:t>
      </w:r>
      <w:r w:rsidRPr="00783A62">
        <w:rPr>
          <w:rFonts w:ascii="仿宋" w:eastAsia="仿宋" w:hAnsi="仿宋" w:cs="仿宋" w:hint="eastAsia"/>
          <w:bCs/>
          <w:sz w:val="32"/>
          <w:szCs w:val="32"/>
        </w:rPr>
        <w:t>、畜禽良种繁育股；</w:t>
      </w:r>
      <w:r w:rsidRPr="00783A62">
        <w:rPr>
          <w:rFonts w:ascii="仿宋" w:eastAsia="仿宋" w:hAnsi="仿宋" w:cs="仿宋" w:hint="eastAsia"/>
          <w:bCs/>
          <w:sz w:val="32"/>
          <w:szCs w:val="32"/>
        </w:rPr>
        <w:t>5</w:t>
      </w:r>
      <w:r w:rsidRPr="00783A62">
        <w:rPr>
          <w:rFonts w:ascii="仿宋" w:eastAsia="仿宋" w:hAnsi="仿宋" w:cs="仿宋" w:hint="eastAsia"/>
          <w:bCs/>
          <w:sz w:val="32"/>
          <w:szCs w:val="32"/>
        </w:rPr>
        <w:t>、动物疫病预防控制股；</w:t>
      </w:r>
      <w:r w:rsidRPr="00783A62">
        <w:rPr>
          <w:rFonts w:ascii="仿宋" w:eastAsia="仿宋" w:hAnsi="仿宋" w:cs="仿宋" w:hint="eastAsia"/>
          <w:bCs/>
          <w:sz w:val="32"/>
          <w:szCs w:val="32"/>
        </w:rPr>
        <w:t>6</w:t>
      </w:r>
      <w:r w:rsidRPr="00783A62">
        <w:rPr>
          <w:rFonts w:ascii="仿宋" w:eastAsia="仿宋" w:hAnsi="仿宋" w:cs="仿宋" w:hint="eastAsia"/>
          <w:bCs/>
          <w:sz w:val="32"/>
          <w:szCs w:val="32"/>
        </w:rPr>
        <w:t>、畜禽屠宰和畜产品质量安全股；</w:t>
      </w:r>
      <w:r w:rsidRPr="00783A62">
        <w:rPr>
          <w:rFonts w:ascii="仿宋" w:eastAsia="仿宋" w:hAnsi="仿宋" w:cs="仿宋" w:hint="eastAsia"/>
          <w:bCs/>
          <w:sz w:val="32"/>
          <w:szCs w:val="32"/>
        </w:rPr>
        <w:t>7</w:t>
      </w:r>
      <w:r w:rsidRPr="00783A62">
        <w:rPr>
          <w:rFonts w:ascii="仿宋" w:eastAsia="仿宋" w:hAnsi="仿宋" w:cs="仿宋" w:hint="eastAsia"/>
          <w:bCs/>
          <w:sz w:val="32"/>
          <w:szCs w:val="32"/>
        </w:rPr>
        <w:t>、实验室。</w:t>
      </w:r>
    </w:p>
    <w:p w:rsidR="00E81A1F" w:rsidRPr="00783A62" w:rsidRDefault="00783A62" w:rsidP="00783A62">
      <w:pPr>
        <w:spacing w:line="800" w:lineRule="exact"/>
        <w:ind w:firstLineChars="200" w:firstLine="640"/>
        <w:rPr>
          <w:rFonts w:ascii="仿宋" w:eastAsia="仿宋" w:hAnsi="仿宋" w:cs="仿宋"/>
          <w:bCs/>
          <w:sz w:val="32"/>
          <w:szCs w:val="32"/>
        </w:rPr>
      </w:pPr>
      <w:r w:rsidRPr="00783A62">
        <w:rPr>
          <w:rFonts w:ascii="仿宋" w:eastAsia="仿宋" w:hAnsi="仿宋" w:cs="仿宋" w:hint="eastAsia"/>
          <w:bCs/>
          <w:sz w:val="32"/>
          <w:szCs w:val="32"/>
        </w:rPr>
        <w:t>职能如下：</w:t>
      </w:r>
    </w:p>
    <w:p w:rsidR="00E81A1F" w:rsidRPr="00783A62" w:rsidRDefault="00783A62" w:rsidP="00783A62">
      <w:pPr>
        <w:pStyle w:val="a0"/>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t>综合股</w:t>
      </w:r>
      <w:r w:rsidRPr="00783A62">
        <w:rPr>
          <w:rFonts w:ascii="仿宋" w:eastAsia="仿宋" w:hAnsi="仿宋" w:cs="仿宋" w:hint="eastAsia"/>
          <w:bCs/>
          <w:sz w:val="32"/>
          <w:szCs w:val="32"/>
        </w:rPr>
        <w:t>,</w:t>
      </w:r>
      <w:r w:rsidRPr="00783A62">
        <w:rPr>
          <w:rFonts w:ascii="仿宋" w:eastAsia="仿宋" w:hAnsi="仿宋" w:cs="仿宋" w:hint="eastAsia"/>
          <w:bCs/>
          <w:sz w:val="32"/>
          <w:szCs w:val="32"/>
        </w:rPr>
        <w:t>负责本单位办公工作日常运转，做好考勤考核、规章制定、组织人事、保密安全及应急值守安排等工作，汇总各股站工作动态，搞好总结宣传。</w:t>
      </w:r>
    </w:p>
    <w:p w:rsidR="00E81A1F" w:rsidRPr="00783A62" w:rsidRDefault="00783A62" w:rsidP="00783A62">
      <w:pPr>
        <w:pStyle w:val="a0"/>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lastRenderedPageBreak/>
        <w:t>计划财务股，落实中央、省、市财政政策，编报部门预算并执行；负责项目计划编制、财务管理和劳资管理工作。参与拟定本单位资金、财会的管理制度，并督促检查执行情况；负责管理单位经费及各类资金计划指标分配、审核、预算和拨付使用、年度决算等</w:t>
      </w:r>
    </w:p>
    <w:p w:rsidR="00E81A1F" w:rsidRPr="00783A62" w:rsidRDefault="00783A62" w:rsidP="00783A62">
      <w:pPr>
        <w:pStyle w:val="a0"/>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t>草业发展股，承担指导全区现代草业发展的任务；实施人工草地建设规划、牧草技术服务工作；组织并指导全区草牧业、粮改饲、奶牛苜蓿行动计划等；开发推广优质饲草。</w:t>
      </w:r>
    </w:p>
    <w:p w:rsidR="00E81A1F" w:rsidRPr="00783A62" w:rsidRDefault="00783A62" w:rsidP="00783A62">
      <w:pPr>
        <w:pStyle w:val="a0"/>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t>畜禽良种繁育股，负责畜禽繁育、改良技术指导和服务；负责优良畜禽品种的引进、试验、示范和推广工作；指导畜禽粪污资源化利用工作。</w:t>
      </w:r>
    </w:p>
    <w:p w:rsidR="00E81A1F" w:rsidRPr="00783A62" w:rsidRDefault="00783A62" w:rsidP="00783A62">
      <w:pPr>
        <w:pStyle w:val="a0"/>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t>动物疫病预防控制股，负责重大动物疫病防控和动物检疫相关技术指导和服务工作。</w:t>
      </w:r>
    </w:p>
    <w:p w:rsidR="00E81A1F" w:rsidRPr="00783A62" w:rsidRDefault="00783A62" w:rsidP="00783A62">
      <w:pPr>
        <w:pStyle w:val="a0"/>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t>畜禽屠宰和畜产品质量安全股，组织开展畜禽屠宰技术指导、技术培训、科普宣传等工作；指导屠宰环节病害无害化处理工作；负责饲料、兽药、和生鲜乳等动物产品抽样工作；</w:t>
      </w:r>
      <w:r w:rsidRPr="00783A62">
        <w:rPr>
          <w:rFonts w:ascii="仿宋" w:eastAsia="仿宋" w:hAnsi="仿宋" w:cs="仿宋" w:hint="eastAsia"/>
          <w:bCs/>
          <w:sz w:val="32"/>
          <w:szCs w:val="32"/>
        </w:rPr>
        <w:t>对接省市区食品安全部门开展畜产品质量安全工作。</w:t>
      </w:r>
    </w:p>
    <w:p w:rsidR="00E81A1F" w:rsidRPr="00783A62" w:rsidRDefault="00783A62" w:rsidP="00783A62">
      <w:pPr>
        <w:numPr>
          <w:ilvl w:val="0"/>
          <w:numId w:val="2"/>
        </w:numPr>
        <w:ind w:firstLineChars="200" w:firstLine="640"/>
        <w:rPr>
          <w:rFonts w:ascii="仿宋" w:eastAsia="仿宋" w:hAnsi="仿宋" w:cs="仿宋"/>
          <w:bCs/>
          <w:sz w:val="32"/>
          <w:szCs w:val="32"/>
        </w:rPr>
      </w:pPr>
      <w:r w:rsidRPr="00783A62">
        <w:rPr>
          <w:rFonts w:ascii="仿宋" w:eastAsia="仿宋" w:hAnsi="仿宋" w:cs="仿宋" w:hint="eastAsia"/>
          <w:bCs/>
          <w:sz w:val="32"/>
          <w:szCs w:val="32"/>
        </w:rPr>
        <w:t>实验室、负责动物疫病的诊断以及相关方面的技术指导和技术培训工作；参与重大动物疫病监测、检测、预警预报、流行学调查工作。</w:t>
      </w:r>
      <w:r w:rsidRPr="00783A62">
        <w:rPr>
          <w:rFonts w:ascii="仿宋" w:eastAsia="仿宋" w:hAnsi="仿宋" w:cs="仿宋" w:hint="eastAsia"/>
          <w:bCs/>
          <w:sz w:val="32"/>
          <w:szCs w:val="32"/>
        </w:rPr>
        <w:t xml:space="preserve"> </w:t>
      </w:r>
    </w:p>
    <w:p w:rsidR="00E81A1F" w:rsidRPr="00783A62" w:rsidRDefault="00783A62" w:rsidP="00783A62">
      <w:pPr>
        <w:ind w:leftChars="200" w:left="420"/>
        <w:rPr>
          <w:rFonts w:ascii="仿宋" w:eastAsia="仿宋" w:hAnsi="仿宋" w:cs="仿宋"/>
          <w:bCs/>
          <w:sz w:val="32"/>
          <w:szCs w:val="32"/>
        </w:rPr>
      </w:pPr>
      <w:r w:rsidRPr="00783A62">
        <w:rPr>
          <w:rFonts w:ascii="仿宋" w:eastAsia="仿宋" w:hAnsi="仿宋" w:cs="仿宋" w:hint="eastAsia"/>
          <w:bCs/>
          <w:sz w:val="32"/>
          <w:szCs w:val="32"/>
        </w:rPr>
        <w:t>从预算单位构成看，本单位部门决算包括：本级决算。</w:t>
      </w:r>
      <w:r w:rsidRPr="00783A62">
        <w:rPr>
          <w:rFonts w:ascii="仿宋" w:eastAsia="仿宋" w:hAnsi="仿宋" w:cs="仿宋" w:hint="eastAsia"/>
          <w:bCs/>
          <w:sz w:val="32"/>
          <w:szCs w:val="32"/>
        </w:rPr>
        <w:t xml:space="preserve">    </w:t>
      </w:r>
    </w:p>
    <w:p w:rsidR="00E81A1F" w:rsidRPr="00783A62" w:rsidRDefault="00783A62" w:rsidP="00783A62">
      <w:pPr>
        <w:ind w:leftChars="200" w:left="420"/>
        <w:rPr>
          <w:rFonts w:ascii="仿宋" w:eastAsia="仿宋" w:hAnsi="仿宋" w:cs="仿宋"/>
          <w:sz w:val="32"/>
          <w:szCs w:val="32"/>
        </w:rPr>
      </w:pPr>
      <w:r w:rsidRPr="00783A62">
        <w:rPr>
          <w:rFonts w:ascii="仿宋" w:eastAsia="仿宋" w:hAnsi="仿宋" w:cs="仿宋" w:hint="eastAsia"/>
          <w:bCs/>
          <w:sz w:val="32"/>
          <w:szCs w:val="32"/>
        </w:rPr>
        <w:lastRenderedPageBreak/>
        <w:t xml:space="preserve">                         </w:t>
      </w:r>
    </w:p>
    <w:p w:rsidR="00E81A1F" w:rsidRDefault="00783A62">
      <w:pPr>
        <w:jc w:val="center"/>
        <w:rPr>
          <w:rFonts w:ascii="黑体" w:eastAsia="黑体" w:hAnsi="黑体" w:cs="黑体"/>
          <w:snapToGrid w:val="0"/>
          <w:spacing w:val="-4"/>
          <w:kern w:val="0"/>
          <w:sz w:val="32"/>
          <w:szCs w:val="32"/>
        </w:rPr>
      </w:pPr>
      <w:r>
        <w:rPr>
          <w:rFonts w:ascii="黑体" w:eastAsia="黑体" w:hAnsi="黑体" w:cs="黑体" w:hint="eastAsia"/>
          <w:snapToGrid w:val="0"/>
          <w:spacing w:val="-4"/>
          <w:kern w:val="0"/>
          <w:sz w:val="32"/>
          <w:szCs w:val="32"/>
        </w:rPr>
        <w:t>第二部分</w:t>
      </w:r>
      <w:r>
        <w:rPr>
          <w:rFonts w:ascii="黑体" w:eastAsia="黑体" w:hAnsi="黑体" w:cs="黑体" w:hint="eastAsia"/>
          <w:snapToGrid w:val="0"/>
          <w:spacing w:val="-4"/>
          <w:kern w:val="0"/>
          <w:sz w:val="32"/>
          <w:szCs w:val="32"/>
        </w:rPr>
        <w:t>202</w:t>
      </w:r>
      <w:r>
        <w:rPr>
          <w:rFonts w:ascii="黑体" w:eastAsia="黑体" w:hAnsi="黑体" w:cs="黑体" w:hint="eastAsia"/>
          <w:snapToGrid w:val="0"/>
          <w:spacing w:val="-4"/>
          <w:kern w:val="0"/>
          <w:sz w:val="32"/>
          <w:szCs w:val="32"/>
        </w:rPr>
        <w:t>1</w:t>
      </w:r>
      <w:r>
        <w:rPr>
          <w:rFonts w:ascii="黑体" w:eastAsia="黑体" w:hAnsi="黑体" w:cs="黑体"/>
          <w:snapToGrid w:val="0"/>
          <w:spacing w:val="-4"/>
          <w:kern w:val="0"/>
          <w:sz w:val="32"/>
          <w:szCs w:val="32"/>
        </w:rPr>
        <w:t>年度部门决算表</w:t>
      </w:r>
      <w:bookmarkEnd w:id="2"/>
    </w:p>
    <w:p w:rsidR="00E81A1F" w:rsidRDefault="00783A62">
      <w:pPr>
        <w:rPr>
          <w:rFonts w:ascii="仿宋" w:eastAsia="仿宋" w:hAnsi="仿宋" w:cs="仿宋"/>
          <w:sz w:val="32"/>
          <w:szCs w:val="32"/>
        </w:rPr>
      </w:pPr>
      <w:r>
        <w:rPr>
          <w:rFonts w:ascii="仿宋" w:eastAsia="仿宋" w:hAnsi="仿宋" w:cs="仿宋" w:hint="eastAsia"/>
          <w:sz w:val="32"/>
          <w:szCs w:val="32"/>
        </w:rPr>
        <w:t>决算公开报表见附件：</w:t>
      </w:r>
    </w:p>
    <w:p w:rsidR="00E81A1F" w:rsidRDefault="00783A62">
      <w:pPr>
        <w:jc w:val="center"/>
        <w:rPr>
          <w:rFonts w:ascii="黑体" w:eastAsia="黑体" w:hAnsi="黑体" w:cs="黑体"/>
          <w:snapToGrid w:val="0"/>
          <w:spacing w:val="-4"/>
          <w:kern w:val="0"/>
          <w:sz w:val="32"/>
          <w:szCs w:val="32"/>
        </w:rPr>
      </w:pPr>
      <w:bookmarkStart w:id="3" w:name="_Toc17336_WPSOffice_Level1"/>
      <w:bookmarkStart w:id="4" w:name="_Toc25884_WPSOffice_Level1"/>
      <w:r>
        <w:rPr>
          <w:rFonts w:ascii="黑体" w:eastAsia="黑体" w:hAnsi="黑体" w:cs="黑体"/>
          <w:snapToGrid w:val="0"/>
          <w:spacing w:val="-4"/>
          <w:kern w:val="0"/>
          <w:sz w:val="32"/>
          <w:szCs w:val="32"/>
        </w:rPr>
        <w:t>第三部分</w:t>
      </w:r>
      <w:r>
        <w:rPr>
          <w:rFonts w:ascii="黑体" w:eastAsia="黑体" w:hAnsi="黑体" w:cs="黑体" w:hint="eastAsia"/>
          <w:snapToGrid w:val="0"/>
          <w:spacing w:val="-4"/>
          <w:kern w:val="0"/>
          <w:sz w:val="32"/>
          <w:szCs w:val="32"/>
        </w:rPr>
        <w:t>202</w:t>
      </w:r>
      <w:r>
        <w:rPr>
          <w:rFonts w:ascii="黑体" w:eastAsia="黑体" w:hAnsi="黑体" w:cs="黑体" w:hint="eastAsia"/>
          <w:snapToGrid w:val="0"/>
          <w:spacing w:val="-4"/>
          <w:kern w:val="0"/>
          <w:sz w:val="32"/>
          <w:szCs w:val="32"/>
        </w:rPr>
        <w:t>1</w:t>
      </w:r>
      <w:r>
        <w:rPr>
          <w:rFonts w:ascii="黑体" w:eastAsia="黑体" w:hAnsi="黑体" w:cs="黑体"/>
          <w:snapToGrid w:val="0"/>
          <w:spacing w:val="-4"/>
          <w:kern w:val="0"/>
          <w:sz w:val="32"/>
          <w:szCs w:val="32"/>
        </w:rPr>
        <w:t>年度部门决算情况说明</w:t>
      </w:r>
      <w:bookmarkEnd w:id="3"/>
      <w:bookmarkEnd w:id="4"/>
    </w:p>
    <w:p w:rsidR="00E81A1F" w:rsidRDefault="00783A62">
      <w:pPr>
        <w:numPr>
          <w:ilvl w:val="0"/>
          <w:numId w:val="3"/>
        </w:numPr>
        <w:rPr>
          <w:rFonts w:ascii="仿宋" w:eastAsia="仿宋" w:hAnsi="仿宋" w:cs="仿宋"/>
          <w:sz w:val="32"/>
          <w:szCs w:val="32"/>
        </w:rPr>
      </w:pPr>
      <w:bookmarkStart w:id="5" w:name="_Toc1653_WPSOffice_Level2"/>
      <w:bookmarkStart w:id="6" w:name="_Toc22880_WPSOffice_Level2"/>
      <w:r>
        <w:rPr>
          <w:rFonts w:ascii="楷体" w:eastAsia="楷体" w:hAnsi="楷体" w:cs="楷体" w:hint="eastAsia"/>
          <w:spacing w:val="-3"/>
          <w:sz w:val="32"/>
          <w:szCs w:val="32"/>
        </w:rPr>
        <w:t>收入支出决算总体情况说明</w:t>
      </w:r>
      <w:bookmarkEnd w:id="5"/>
      <w:bookmarkEnd w:id="6"/>
    </w:p>
    <w:p w:rsidR="00E81A1F" w:rsidRDefault="00783A62">
      <w:pPr>
        <w:spacing w:line="204" w:lineRule="auto"/>
        <w:ind w:firstLine="667"/>
        <w:jc w:val="left"/>
        <w:rPr>
          <w:rFonts w:ascii="宋体" w:eastAsia="仿宋_GB2312" w:hAnsi="宋体" w:cs="Times New Roman"/>
          <w:sz w:val="32"/>
          <w:szCs w:val="32"/>
        </w:rPr>
      </w:pPr>
      <w:bookmarkStart w:id="7" w:name="_Toc14383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度</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收</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支</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出</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年相比</w:t>
      </w:r>
      <w:r>
        <w:rPr>
          <w:rFonts w:ascii="宋体" w:eastAsia="仿宋_GB2312" w:hAnsi="宋体" w:cs="Times New Roman" w:hint="eastAsia"/>
          <w:sz w:val="32"/>
          <w:szCs w:val="32"/>
        </w:rPr>
        <w:t>,</w:t>
      </w:r>
      <w:r>
        <w:rPr>
          <w:rFonts w:ascii="宋体" w:eastAsia="仿宋_GB2312" w:hAnsi="宋体" w:cs="Times New Roman" w:hint="eastAsia"/>
          <w:sz w:val="32"/>
          <w:szCs w:val="32"/>
        </w:rPr>
        <w:t>收入总计减少</w:t>
      </w:r>
      <w:r>
        <w:rPr>
          <w:rFonts w:ascii="宋体" w:eastAsia="仿宋_GB2312" w:hAnsi="宋体" w:cs="Times New Roman" w:hint="eastAsia"/>
          <w:sz w:val="32"/>
          <w:szCs w:val="32"/>
        </w:rPr>
        <w:t>766.92</w:t>
      </w:r>
      <w:r>
        <w:rPr>
          <w:rFonts w:ascii="宋体" w:eastAsia="仿宋_GB2312" w:hAnsi="宋体" w:cs="Times New Roman" w:hint="eastAsia"/>
          <w:sz w:val="32"/>
          <w:szCs w:val="32"/>
        </w:rPr>
        <w:t>万元，支出总计减少</w:t>
      </w:r>
      <w:r>
        <w:rPr>
          <w:rFonts w:ascii="仿宋" w:eastAsia="仿宋" w:hAnsi="仿宋" w:cs="仿宋"/>
          <w:spacing w:val="-34"/>
          <w:sz w:val="32"/>
          <w:szCs w:val="32"/>
        </w:rPr>
        <w:t xml:space="preserve"> </w:t>
      </w:r>
      <w:r>
        <w:rPr>
          <w:rFonts w:ascii="仿宋" w:eastAsia="仿宋" w:hAnsi="仿宋" w:cs="仿宋" w:hint="eastAsia"/>
          <w:spacing w:val="-34"/>
          <w:sz w:val="32"/>
          <w:szCs w:val="32"/>
        </w:rPr>
        <w:t>766.92</w:t>
      </w:r>
      <w:r>
        <w:rPr>
          <w:rFonts w:ascii="宋体" w:eastAsia="仿宋_GB2312" w:hAnsi="宋体" w:cs="Times New Roman" w:hint="eastAsia"/>
          <w:sz w:val="32"/>
          <w:szCs w:val="32"/>
        </w:rPr>
        <w:t>万元。主要原因是：</w:t>
      </w:r>
      <w:r>
        <w:rPr>
          <w:rFonts w:ascii="宋体" w:eastAsia="仿宋_GB2312" w:hAnsi="宋体" w:cs="Times New Roman" w:hint="eastAsia"/>
          <w:sz w:val="32"/>
          <w:szCs w:val="32"/>
        </w:rPr>
        <w:t>1</w:t>
      </w:r>
      <w:r>
        <w:rPr>
          <w:rFonts w:ascii="宋体" w:eastAsia="仿宋_GB2312" w:hAnsi="宋体" w:cs="Times New Roman" w:hint="eastAsia"/>
          <w:sz w:val="32"/>
          <w:szCs w:val="32"/>
        </w:rPr>
        <w:t>、中央农业发展资金畜禽粪污资源化利用补助款减少</w:t>
      </w:r>
      <w:r>
        <w:rPr>
          <w:rFonts w:ascii="宋体" w:eastAsia="仿宋_GB2312" w:hAnsi="宋体" w:cs="Times New Roman" w:hint="eastAsia"/>
          <w:sz w:val="32"/>
          <w:szCs w:val="32"/>
        </w:rPr>
        <w:t>200</w:t>
      </w:r>
      <w:r>
        <w:rPr>
          <w:rFonts w:ascii="宋体" w:eastAsia="仿宋_GB2312" w:hAnsi="宋体" w:cs="Times New Roman" w:hint="eastAsia"/>
          <w:sz w:val="32"/>
          <w:szCs w:val="32"/>
        </w:rPr>
        <w:t>万元。</w:t>
      </w:r>
      <w:r>
        <w:rPr>
          <w:rFonts w:ascii="宋体" w:eastAsia="仿宋_GB2312" w:hAnsi="宋体" w:cs="Times New Roman" w:hint="eastAsia"/>
          <w:sz w:val="32"/>
          <w:szCs w:val="32"/>
        </w:rPr>
        <w:t>2</w:t>
      </w:r>
      <w:r>
        <w:rPr>
          <w:rFonts w:ascii="宋体" w:eastAsia="仿宋_GB2312" w:hAnsi="宋体" w:cs="Times New Roman" w:hint="eastAsia"/>
          <w:sz w:val="32"/>
          <w:szCs w:val="32"/>
        </w:rPr>
        <w:t>、粮改饲项目资金减少</w:t>
      </w:r>
      <w:r>
        <w:rPr>
          <w:rFonts w:ascii="宋体" w:eastAsia="仿宋_GB2312" w:hAnsi="宋体" w:cs="Times New Roman" w:hint="eastAsia"/>
          <w:sz w:val="32"/>
          <w:szCs w:val="32"/>
        </w:rPr>
        <w:t>172.2</w:t>
      </w:r>
      <w:r>
        <w:rPr>
          <w:rFonts w:ascii="宋体" w:eastAsia="仿宋_GB2312" w:hAnsi="宋体" w:cs="Times New Roman" w:hint="eastAsia"/>
          <w:sz w:val="32"/>
          <w:szCs w:val="32"/>
        </w:rPr>
        <w:t>万元。</w:t>
      </w:r>
      <w:r>
        <w:rPr>
          <w:rFonts w:ascii="宋体" w:eastAsia="仿宋_GB2312" w:hAnsi="宋体" w:cs="Times New Roman" w:hint="eastAsia"/>
          <w:sz w:val="32"/>
          <w:szCs w:val="32"/>
        </w:rPr>
        <w:t>3</w:t>
      </w:r>
      <w:r>
        <w:rPr>
          <w:rFonts w:ascii="宋体" w:eastAsia="仿宋_GB2312" w:hAnsi="宋体" w:cs="Times New Roman" w:hint="eastAsia"/>
          <w:sz w:val="32"/>
          <w:szCs w:val="32"/>
        </w:rPr>
        <w:t>、其他项目资金减少</w:t>
      </w:r>
      <w:r>
        <w:rPr>
          <w:rFonts w:ascii="宋体" w:eastAsia="仿宋_GB2312" w:hAnsi="宋体" w:cs="Times New Roman" w:hint="eastAsia"/>
          <w:sz w:val="32"/>
          <w:szCs w:val="32"/>
        </w:rPr>
        <w:t>394.72</w:t>
      </w:r>
      <w:r>
        <w:rPr>
          <w:rFonts w:ascii="宋体" w:eastAsia="仿宋_GB2312" w:hAnsi="宋体" w:cs="Times New Roman" w:hint="eastAsia"/>
          <w:sz w:val="32"/>
          <w:szCs w:val="32"/>
        </w:rPr>
        <w:t>万元。</w:t>
      </w:r>
    </w:p>
    <w:p w:rsidR="00E81A1F" w:rsidRDefault="00783A62">
      <w:pPr>
        <w:spacing w:line="204" w:lineRule="auto"/>
        <w:jc w:val="left"/>
        <w:rPr>
          <w:rFonts w:ascii="楷体" w:eastAsia="楷体" w:hAnsi="楷体" w:cs="楷体"/>
          <w:spacing w:val="-2"/>
          <w:sz w:val="32"/>
          <w:szCs w:val="32"/>
        </w:rPr>
      </w:pPr>
      <w:r>
        <w:rPr>
          <w:rFonts w:ascii="楷体" w:eastAsia="楷体" w:hAnsi="楷体" w:cs="楷体" w:hint="eastAsia"/>
          <w:spacing w:val="-3"/>
          <w:sz w:val="32"/>
          <w:szCs w:val="32"/>
        </w:rPr>
        <w:t>二、</w:t>
      </w:r>
      <w:r>
        <w:rPr>
          <w:rFonts w:ascii="楷体" w:eastAsia="楷体" w:hAnsi="楷体" w:cs="楷体"/>
          <w:spacing w:val="-3"/>
          <w:sz w:val="32"/>
          <w:szCs w:val="32"/>
        </w:rPr>
        <w:t>收入决算情况说明</w:t>
      </w:r>
      <w:bookmarkEnd w:id="7"/>
    </w:p>
    <w:p w:rsidR="00E81A1F" w:rsidRDefault="00783A62">
      <w:pPr>
        <w:spacing w:line="204" w:lineRule="auto"/>
        <w:ind w:firstLine="667"/>
        <w:jc w:val="left"/>
        <w:rPr>
          <w:rFonts w:ascii="仿宋" w:eastAsia="仿宋" w:hAnsi="仿宋" w:cs="仿宋"/>
          <w:spacing w:val="-4"/>
          <w:sz w:val="32"/>
          <w:szCs w:val="32"/>
        </w:rPr>
      </w:pPr>
      <w:bookmarkStart w:id="8" w:name="_Toc6621_WPSOffice_Level2"/>
      <w:bookmarkStart w:id="9" w:name="_Toc504_WPSOffice_Level2"/>
      <w:r>
        <w:rPr>
          <w:rFonts w:ascii="宋体" w:eastAsia="仿宋_GB2312" w:hAnsi="宋体" w:cs="Times New Roman" w:hint="eastAsia"/>
          <w:sz w:val="32"/>
          <w:szCs w:val="32"/>
        </w:rPr>
        <w:t>本年收入合计</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万元，其中：财政拨款收入</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r>
        <w:rPr>
          <w:rFonts w:ascii="宋体" w:eastAsia="仿宋_GB2312" w:hAnsi="宋体" w:cs="Times New Roman" w:hint="eastAsia"/>
          <w:sz w:val="32"/>
          <w:szCs w:val="32"/>
        </w:rPr>
        <w:t>上级补助收入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万元；事业收入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0</w:t>
      </w:r>
      <w:r>
        <w:rPr>
          <w:rFonts w:ascii="宋体" w:eastAsia="仿宋_GB2312" w:hAnsi="宋体" w:cs="Times New Roman" w:hint="eastAsia"/>
          <w:sz w:val="32"/>
          <w:szCs w:val="32"/>
        </w:rPr>
        <w:t>万元；经营收入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万元；附属单位上缴收入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万元；其他收入</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三、支出决算情况说明</w:t>
      </w:r>
      <w:bookmarkEnd w:id="8"/>
      <w:bookmarkEnd w:id="9"/>
    </w:p>
    <w:p w:rsidR="00E81A1F" w:rsidRDefault="00783A62">
      <w:pPr>
        <w:ind w:firstLineChars="200" w:firstLine="640"/>
        <w:rPr>
          <w:rFonts w:ascii="仿宋" w:eastAsia="仿宋" w:hAnsi="仿宋" w:cs="仿宋"/>
          <w:sz w:val="32"/>
          <w:szCs w:val="32"/>
        </w:rPr>
      </w:pPr>
      <w:bookmarkStart w:id="10" w:name="_Toc8754_WPSOffice_Level2"/>
      <w:bookmarkStart w:id="11" w:name="_Toc32119_WPSOffice_Level2"/>
      <w:r>
        <w:rPr>
          <w:rFonts w:ascii="宋体" w:eastAsia="仿宋_GB2312" w:hAnsi="宋体" w:cs="Times New Roman" w:hint="eastAsia"/>
          <w:sz w:val="32"/>
          <w:szCs w:val="32"/>
        </w:rPr>
        <w:t>本年支出合计</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，其中：基本支出</w:t>
      </w:r>
      <w:r>
        <w:rPr>
          <w:rFonts w:ascii="宋体" w:eastAsia="仿宋_GB2312" w:hAnsi="宋体" w:cs="Times New Roman" w:hint="eastAsia"/>
          <w:sz w:val="32"/>
          <w:szCs w:val="32"/>
        </w:rPr>
        <w:t>692.34</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；项目支出</w:t>
      </w:r>
      <w:r>
        <w:rPr>
          <w:rFonts w:ascii="宋体" w:eastAsia="仿宋_GB2312" w:hAnsi="宋体" w:cs="Times New Roman" w:hint="eastAsia"/>
          <w:sz w:val="32"/>
          <w:szCs w:val="32"/>
        </w:rPr>
        <w:t>1192.95</w:t>
      </w:r>
      <w:r>
        <w:rPr>
          <w:rFonts w:ascii="宋体" w:eastAsia="仿宋_GB2312" w:hAnsi="宋体" w:cs="Times New Roman" w:hint="eastAsia"/>
          <w:sz w:val="32"/>
          <w:szCs w:val="32"/>
        </w:rPr>
        <w:t>万元；上缴上级支出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万元，经营支出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万元；对附属单位补助支出</w:t>
      </w:r>
      <w:r>
        <w:rPr>
          <w:rFonts w:ascii="宋体" w:eastAsia="仿宋_GB2312" w:hAnsi="宋体" w:cs="Times New Roman" w:hint="eastAsia"/>
          <w:sz w:val="32"/>
          <w:szCs w:val="32"/>
        </w:rPr>
        <w:t>0</w:t>
      </w:r>
      <w:r>
        <w:rPr>
          <w:rFonts w:ascii="宋体" w:eastAsia="仿宋_GB2312" w:hAnsi="宋体" w:cs="Times New Roman" w:hint="eastAsia"/>
          <w:sz w:val="32"/>
          <w:szCs w:val="32"/>
        </w:rPr>
        <w:t>万元。</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四、财政拨款收入支出决算总体情况说明</w:t>
      </w:r>
      <w:bookmarkEnd w:id="10"/>
      <w:bookmarkEnd w:id="11"/>
    </w:p>
    <w:p w:rsidR="00E81A1F" w:rsidRDefault="00783A62">
      <w:pPr>
        <w:spacing w:line="204" w:lineRule="auto"/>
        <w:ind w:firstLine="667"/>
        <w:jc w:val="left"/>
        <w:rPr>
          <w:rFonts w:ascii="宋体" w:eastAsia="仿宋_GB2312" w:hAnsi="宋体" w:cs="Times New Roman"/>
          <w:sz w:val="32"/>
          <w:szCs w:val="32"/>
        </w:rPr>
      </w:pPr>
      <w:bookmarkStart w:id="12" w:name="_Toc23250_WPSOffice_Level2"/>
      <w:bookmarkStart w:id="13" w:name="_Toc2892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年度财政拨款收入总计</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万元、支出总计</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年相比，财政拨款收入总计减少</w:t>
      </w:r>
      <w:r>
        <w:rPr>
          <w:rFonts w:ascii="仿宋" w:eastAsia="仿宋" w:hAnsi="仿宋" w:cs="仿宋"/>
          <w:spacing w:val="-34"/>
          <w:sz w:val="32"/>
          <w:szCs w:val="32"/>
        </w:rPr>
        <w:t xml:space="preserve"> </w:t>
      </w:r>
      <w:r>
        <w:rPr>
          <w:rFonts w:ascii="仿宋" w:eastAsia="仿宋" w:hAnsi="仿宋" w:cs="仿宋" w:hint="eastAsia"/>
          <w:spacing w:val="-34"/>
          <w:sz w:val="32"/>
          <w:szCs w:val="32"/>
        </w:rPr>
        <w:lastRenderedPageBreak/>
        <w:t>766.92</w:t>
      </w:r>
      <w:r>
        <w:rPr>
          <w:rFonts w:ascii="宋体" w:eastAsia="仿宋_GB2312" w:hAnsi="宋体" w:cs="Times New Roman" w:hint="eastAsia"/>
          <w:sz w:val="32"/>
          <w:szCs w:val="32"/>
        </w:rPr>
        <w:t>万元，降低</w:t>
      </w:r>
      <w:r>
        <w:rPr>
          <w:rFonts w:ascii="宋体" w:eastAsia="仿宋_GB2312" w:hAnsi="宋体" w:cs="Times New Roman" w:hint="eastAsia"/>
          <w:sz w:val="32"/>
          <w:szCs w:val="32"/>
        </w:rPr>
        <w:t>40</w:t>
      </w:r>
      <w:r>
        <w:rPr>
          <w:rFonts w:ascii="宋体" w:eastAsia="仿宋_GB2312" w:hAnsi="宋体" w:cs="Times New Roman" w:hint="eastAsia"/>
          <w:sz w:val="32"/>
          <w:szCs w:val="32"/>
        </w:rPr>
        <w:t>%</w:t>
      </w:r>
      <w:r>
        <w:rPr>
          <w:rFonts w:ascii="宋体" w:eastAsia="仿宋_GB2312" w:hAnsi="宋体" w:cs="Times New Roman" w:hint="eastAsia"/>
          <w:sz w:val="32"/>
          <w:szCs w:val="32"/>
        </w:rPr>
        <w:t>。主要原因是：</w:t>
      </w:r>
      <w:r>
        <w:rPr>
          <w:rFonts w:ascii="宋体" w:eastAsia="仿宋_GB2312" w:hAnsi="宋体" w:cs="Times New Roman" w:hint="eastAsia"/>
          <w:sz w:val="32"/>
          <w:szCs w:val="32"/>
        </w:rPr>
        <w:t>1</w:t>
      </w:r>
      <w:r>
        <w:rPr>
          <w:rFonts w:ascii="宋体" w:eastAsia="仿宋_GB2312" w:hAnsi="宋体" w:cs="Times New Roman" w:hint="eastAsia"/>
          <w:sz w:val="32"/>
          <w:szCs w:val="32"/>
        </w:rPr>
        <w:t>、中央农业发展资金畜禽粪污资源化利用补助款减少</w:t>
      </w:r>
      <w:r>
        <w:rPr>
          <w:rFonts w:ascii="宋体" w:eastAsia="仿宋_GB2312" w:hAnsi="宋体" w:cs="Times New Roman" w:hint="eastAsia"/>
          <w:sz w:val="32"/>
          <w:szCs w:val="32"/>
        </w:rPr>
        <w:t>200</w:t>
      </w:r>
      <w:r>
        <w:rPr>
          <w:rFonts w:ascii="宋体" w:eastAsia="仿宋_GB2312" w:hAnsi="宋体" w:cs="Times New Roman" w:hint="eastAsia"/>
          <w:sz w:val="32"/>
          <w:szCs w:val="32"/>
        </w:rPr>
        <w:t>万元。</w:t>
      </w:r>
      <w:r>
        <w:rPr>
          <w:rFonts w:ascii="宋体" w:eastAsia="仿宋_GB2312" w:hAnsi="宋体" w:cs="Times New Roman" w:hint="eastAsia"/>
          <w:sz w:val="32"/>
          <w:szCs w:val="32"/>
        </w:rPr>
        <w:t>2</w:t>
      </w:r>
      <w:r>
        <w:rPr>
          <w:rFonts w:ascii="宋体" w:eastAsia="仿宋_GB2312" w:hAnsi="宋体" w:cs="Times New Roman" w:hint="eastAsia"/>
          <w:sz w:val="32"/>
          <w:szCs w:val="32"/>
        </w:rPr>
        <w:t>、粮改饲项目资金减少</w:t>
      </w:r>
      <w:r>
        <w:rPr>
          <w:rFonts w:ascii="宋体" w:eastAsia="仿宋_GB2312" w:hAnsi="宋体" w:cs="Times New Roman" w:hint="eastAsia"/>
          <w:sz w:val="32"/>
          <w:szCs w:val="32"/>
        </w:rPr>
        <w:t>172.2</w:t>
      </w:r>
      <w:r>
        <w:rPr>
          <w:rFonts w:ascii="宋体" w:eastAsia="仿宋_GB2312" w:hAnsi="宋体" w:cs="Times New Roman" w:hint="eastAsia"/>
          <w:sz w:val="32"/>
          <w:szCs w:val="32"/>
        </w:rPr>
        <w:t>万元。</w:t>
      </w:r>
      <w:r>
        <w:rPr>
          <w:rFonts w:ascii="宋体" w:eastAsia="仿宋_GB2312" w:hAnsi="宋体" w:cs="Times New Roman" w:hint="eastAsia"/>
          <w:sz w:val="32"/>
          <w:szCs w:val="32"/>
        </w:rPr>
        <w:t>3</w:t>
      </w:r>
      <w:r>
        <w:rPr>
          <w:rFonts w:ascii="宋体" w:eastAsia="仿宋_GB2312" w:hAnsi="宋体" w:cs="Times New Roman" w:hint="eastAsia"/>
          <w:sz w:val="32"/>
          <w:szCs w:val="32"/>
        </w:rPr>
        <w:t>、其他项目资金减少</w:t>
      </w:r>
      <w:r>
        <w:rPr>
          <w:rFonts w:ascii="宋体" w:eastAsia="仿宋_GB2312" w:hAnsi="宋体" w:cs="Times New Roman" w:hint="eastAsia"/>
          <w:sz w:val="32"/>
          <w:szCs w:val="32"/>
        </w:rPr>
        <w:t>394.72</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五、一般公共预算财政拨款支出决算情况说明</w:t>
      </w:r>
      <w:bookmarkEnd w:id="12"/>
      <w:bookmarkEnd w:id="13"/>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财政拨款支出决算总体情况</w:t>
      </w:r>
    </w:p>
    <w:p w:rsidR="00E81A1F" w:rsidRDefault="00783A62">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年度财政拨款支出</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2020</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年相比，财政拨款支出减少</w:t>
      </w:r>
      <w:r>
        <w:rPr>
          <w:rFonts w:ascii="仿宋" w:eastAsia="仿宋" w:hAnsi="仿宋" w:cs="仿宋"/>
          <w:spacing w:val="-34"/>
          <w:sz w:val="32"/>
          <w:szCs w:val="32"/>
        </w:rPr>
        <w:t xml:space="preserve"> </w:t>
      </w:r>
      <w:r>
        <w:rPr>
          <w:rFonts w:ascii="仿宋" w:eastAsia="仿宋" w:hAnsi="仿宋" w:cs="仿宋" w:hint="eastAsia"/>
          <w:spacing w:val="-34"/>
          <w:sz w:val="32"/>
          <w:szCs w:val="32"/>
        </w:rPr>
        <w:t>766.92</w:t>
      </w:r>
      <w:r>
        <w:rPr>
          <w:rFonts w:ascii="宋体" w:eastAsia="仿宋_GB2312" w:hAnsi="宋体" w:cs="Times New Roman" w:hint="eastAsia"/>
          <w:sz w:val="32"/>
          <w:szCs w:val="32"/>
        </w:rPr>
        <w:t>万元。主要原因是：</w:t>
      </w:r>
      <w:r>
        <w:rPr>
          <w:rFonts w:ascii="宋体" w:eastAsia="仿宋_GB2312" w:hAnsi="宋体" w:cs="Times New Roman" w:hint="eastAsia"/>
          <w:sz w:val="32"/>
          <w:szCs w:val="32"/>
        </w:rPr>
        <w:t>1</w:t>
      </w:r>
      <w:r>
        <w:rPr>
          <w:rFonts w:ascii="宋体" w:eastAsia="仿宋_GB2312" w:hAnsi="宋体" w:cs="Times New Roman" w:hint="eastAsia"/>
          <w:sz w:val="32"/>
          <w:szCs w:val="32"/>
        </w:rPr>
        <w:t>、</w:t>
      </w:r>
      <w:r>
        <w:rPr>
          <w:rFonts w:ascii="宋体" w:eastAsia="仿宋_GB2312" w:hAnsi="宋体" w:cs="Times New Roman" w:hint="eastAsia"/>
          <w:sz w:val="32"/>
          <w:szCs w:val="32"/>
        </w:rPr>
        <w:t>中央农业发展资金畜禽粪污资源化利用补助款减少</w:t>
      </w:r>
      <w:r>
        <w:rPr>
          <w:rFonts w:ascii="宋体" w:eastAsia="仿宋_GB2312" w:hAnsi="宋体" w:cs="Times New Roman" w:hint="eastAsia"/>
          <w:sz w:val="32"/>
          <w:szCs w:val="32"/>
        </w:rPr>
        <w:t>200</w:t>
      </w:r>
      <w:r>
        <w:rPr>
          <w:rFonts w:ascii="宋体" w:eastAsia="仿宋_GB2312" w:hAnsi="宋体" w:cs="Times New Roman" w:hint="eastAsia"/>
          <w:sz w:val="32"/>
          <w:szCs w:val="32"/>
        </w:rPr>
        <w:t>万元。</w:t>
      </w:r>
      <w:r>
        <w:rPr>
          <w:rFonts w:ascii="宋体" w:eastAsia="仿宋_GB2312" w:hAnsi="宋体" w:cs="Times New Roman" w:hint="eastAsia"/>
          <w:sz w:val="32"/>
          <w:szCs w:val="32"/>
        </w:rPr>
        <w:t>2</w:t>
      </w:r>
      <w:r>
        <w:rPr>
          <w:rFonts w:ascii="宋体" w:eastAsia="仿宋_GB2312" w:hAnsi="宋体" w:cs="Times New Roman" w:hint="eastAsia"/>
          <w:sz w:val="32"/>
          <w:szCs w:val="32"/>
        </w:rPr>
        <w:t>、粮改饲项目资金减少</w:t>
      </w:r>
      <w:r>
        <w:rPr>
          <w:rFonts w:ascii="宋体" w:eastAsia="仿宋_GB2312" w:hAnsi="宋体" w:cs="Times New Roman" w:hint="eastAsia"/>
          <w:sz w:val="32"/>
          <w:szCs w:val="32"/>
        </w:rPr>
        <w:t>17202</w:t>
      </w:r>
      <w:r>
        <w:rPr>
          <w:rFonts w:ascii="宋体" w:eastAsia="仿宋_GB2312" w:hAnsi="宋体" w:cs="Times New Roman" w:hint="eastAsia"/>
          <w:sz w:val="32"/>
          <w:szCs w:val="32"/>
        </w:rPr>
        <w:t>万元。</w:t>
      </w:r>
      <w:r>
        <w:rPr>
          <w:rFonts w:ascii="宋体" w:eastAsia="仿宋_GB2312" w:hAnsi="宋体" w:cs="Times New Roman" w:hint="eastAsia"/>
          <w:sz w:val="32"/>
          <w:szCs w:val="32"/>
        </w:rPr>
        <w:t>3</w:t>
      </w:r>
      <w:r>
        <w:rPr>
          <w:rFonts w:ascii="宋体" w:eastAsia="仿宋_GB2312" w:hAnsi="宋体" w:cs="Times New Roman" w:hint="eastAsia"/>
          <w:sz w:val="32"/>
          <w:szCs w:val="32"/>
        </w:rPr>
        <w:t>、其他项目资金减少</w:t>
      </w:r>
      <w:r>
        <w:rPr>
          <w:rFonts w:ascii="宋体" w:eastAsia="仿宋_GB2312" w:hAnsi="宋体" w:cs="Times New Roman" w:hint="eastAsia"/>
          <w:sz w:val="32"/>
          <w:szCs w:val="32"/>
        </w:rPr>
        <w:t>394.72</w:t>
      </w:r>
      <w:r>
        <w:rPr>
          <w:rFonts w:ascii="宋体" w:eastAsia="仿宋_GB2312" w:hAnsi="宋体" w:cs="Times New Roman" w:hint="eastAsia"/>
          <w:sz w:val="32"/>
          <w:szCs w:val="32"/>
        </w:rPr>
        <w:t>万元。</w:t>
      </w:r>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财政拨款支出决算结构情况</w:t>
      </w:r>
    </w:p>
    <w:p w:rsidR="00E81A1F" w:rsidRDefault="00783A62">
      <w:pPr>
        <w:spacing w:line="360" w:lineRule="auto"/>
        <w:ind w:firstLineChars="200" w:firstLine="640"/>
        <w:rPr>
          <w:rFonts w:ascii="仿宋" w:eastAsia="仿宋" w:hAnsi="仿宋" w:cs="仿宋"/>
          <w:sz w:val="32"/>
          <w:szCs w:val="32"/>
        </w:rPr>
      </w:pPr>
      <w:bookmarkStart w:id="14" w:name="_Toc1066_WPSOffice_Level2"/>
      <w:bookmarkStart w:id="15" w:name="_Toc27424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年度财政拨款支出</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万元，主要用于以下方面：</w:t>
      </w:r>
      <w:r>
        <w:rPr>
          <w:rFonts w:ascii="宋体" w:eastAsia="仿宋_GB2312" w:hAnsi="宋体" w:cs="Times New Roman" w:hint="eastAsia"/>
          <w:sz w:val="32"/>
          <w:szCs w:val="32"/>
        </w:rPr>
        <w:t>2080801</w:t>
      </w:r>
      <w:r>
        <w:rPr>
          <w:rFonts w:ascii="宋体" w:eastAsia="仿宋_GB2312" w:hAnsi="宋体" w:cs="Times New Roman" w:hint="eastAsia"/>
          <w:sz w:val="32"/>
          <w:szCs w:val="32"/>
        </w:rPr>
        <w:t>死亡抚恤</w:t>
      </w:r>
      <w:r>
        <w:rPr>
          <w:rFonts w:ascii="宋体" w:eastAsia="仿宋_GB2312" w:hAnsi="宋体" w:cs="Times New Roman" w:hint="eastAsia"/>
          <w:sz w:val="32"/>
          <w:szCs w:val="32"/>
        </w:rPr>
        <w:t>支出</w:t>
      </w:r>
      <w:r>
        <w:rPr>
          <w:rFonts w:ascii="宋体" w:eastAsia="仿宋_GB2312" w:hAnsi="宋体" w:cs="Times New Roman" w:hint="eastAsia"/>
          <w:sz w:val="32"/>
          <w:szCs w:val="32"/>
        </w:rPr>
        <w:t>12.03</w:t>
      </w:r>
      <w:r>
        <w:rPr>
          <w:rFonts w:ascii="宋体" w:eastAsia="仿宋_GB2312" w:hAnsi="宋体" w:cs="Times New Roman" w:hint="eastAsia"/>
          <w:sz w:val="32"/>
          <w:szCs w:val="32"/>
        </w:rPr>
        <w:t>万元，占</w:t>
      </w:r>
      <w:r>
        <w:rPr>
          <w:rFonts w:ascii="宋体" w:eastAsia="仿宋_GB2312" w:hAnsi="宋体" w:cs="Times New Roman" w:hint="eastAsia"/>
          <w:sz w:val="32"/>
          <w:szCs w:val="32"/>
        </w:rPr>
        <w:t>1</w:t>
      </w:r>
      <w:r>
        <w:rPr>
          <w:rFonts w:ascii="宋体" w:eastAsia="仿宋_GB2312" w:hAnsi="宋体" w:cs="Times New Roman" w:hint="eastAsia"/>
          <w:sz w:val="32"/>
          <w:szCs w:val="32"/>
        </w:rPr>
        <w:t>%</w:t>
      </w:r>
      <w:r>
        <w:rPr>
          <w:rFonts w:ascii="宋体" w:eastAsia="仿宋_GB2312" w:hAnsi="宋体" w:cs="Times New Roman" w:hint="eastAsia"/>
          <w:sz w:val="32"/>
          <w:szCs w:val="32"/>
        </w:rPr>
        <w:t>；</w:t>
      </w:r>
      <w:r>
        <w:rPr>
          <w:rFonts w:ascii="宋体" w:eastAsia="仿宋_GB2312" w:hAnsi="宋体" w:cs="Times New Roman" w:hint="eastAsia"/>
          <w:sz w:val="32"/>
          <w:szCs w:val="32"/>
        </w:rPr>
        <w:t>2130104</w:t>
      </w:r>
      <w:r>
        <w:rPr>
          <w:rFonts w:ascii="宋体" w:eastAsia="仿宋_GB2312" w:hAnsi="宋体" w:cs="Times New Roman" w:hint="eastAsia"/>
          <w:sz w:val="32"/>
          <w:szCs w:val="32"/>
        </w:rPr>
        <w:t>事业运行</w:t>
      </w:r>
      <w:r>
        <w:rPr>
          <w:rFonts w:ascii="宋体" w:eastAsia="仿宋_GB2312" w:hAnsi="宋体" w:cs="Times New Roman" w:hint="eastAsia"/>
          <w:sz w:val="32"/>
          <w:szCs w:val="32"/>
        </w:rPr>
        <w:t>支出</w:t>
      </w:r>
      <w:r>
        <w:rPr>
          <w:rFonts w:ascii="宋体" w:eastAsia="仿宋_GB2312" w:hAnsi="宋体" w:cs="Times New Roman" w:hint="eastAsia"/>
          <w:sz w:val="32"/>
          <w:szCs w:val="32"/>
        </w:rPr>
        <w:t>798.14</w:t>
      </w:r>
      <w:r>
        <w:rPr>
          <w:rFonts w:ascii="宋体" w:eastAsia="仿宋_GB2312" w:hAnsi="宋体" w:cs="Times New Roman" w:hint="eastAsia"/>
          <w:sz w:val="32"/>
          <w:szCs w:val="32"/>
        </w:rPr>
        <w:t>万元，占</w:t>
      </w:r>
      <w:r>
        <w:rPr>
          <w:rFonts w:ascii="宋体" w:eastAsia="仿宋_GB2312" w:hAnsi="宋体" w:cs="Times New Roman" w:hint="eastAsia"/>
          <w:sz w:val="32"/>
          <w:szCs w:val="32"/>
        </w:rPr>
        <w:t>42</w:t>
      </w:r>
      <w:r>
        <w:rPr>
          <w:rFonts w:ascii="宋体" w:eastAsia="仿宋_GB2312" w:hAnsi="宋体" w:cs="Times New Roman" w:hint="eastAsia"/>
          <w:sz w:val="32"/>
          <w:szCs w:val="32"/>
        </w:rPr>
        <w:t>%</w:t>
      </w:r>
      <w:r>
        <w:rPr>
          <w:rFonts w:ascii="宋体" w:eastAsia="仿宋_GB2312" w:hAnsi="宋体" w:cs="Times New Roman" w:hint="eastAsia"/>
          <w:sz w:val="32"/>
          <w:szCs w:val="32"/>
        </w:rPr>
        <w:t>；</w:t>
      </w:r>
      <w:r>
        <w:rPr>
          <w:rFonts w:ascii="宋体" w:eastAsia="仿宋_GB2312" w:hAnsi="宋体" w:cs="Times New Roman" w:hint="eastAsia"/>
          <w:sz w:val="32"/>
          <w:szCs w:val="32"/>
        </w:rPr>
        <w:t>2130199</w:t>
      </w:r>
      <w:r>
        <w:rPr>
          <w:rFonts w:ascii="宋体" w:eastAsia="仿宋_GB2312" w:hAnsi="宋体" w:cs="Times New Roman" w:hint="eastAsia"/>
          <w:sz w:val="32"/>
          <w:szCs w:val="32"/>
        </w:rPr>
        <w:t>其他农业农村支出</w:t>
      </w:r>
      <w:r>
        <w:rPr>
          <w:rFonts w:ascii="宋体" w:eastAsia="仿宋_GB2312" w:hAnsi="宋体" w:cs="Times New Roman" w:hint="eastAsia"/>
          <w:sz w:val="32"/>
          <w:szCs w:val="32"/>
        </w:rPr>
        <w:t>1075.12</w:t>
      </w:r>
      <w:r>
        <w:rPr>
          <w:rFonts w:ascii="宋体" w:eastAsia="仿宋_GB2312" w:hAnsi="宋体" w:cs="Times New Roman" w:hint="eastAsia"/>
          <w:sz w:val="32"/>
          <w:szCs w:val="32"/>
        </w:rPr>
        <w:t>万元，占</w:t>
      </w:r>
      <w:r>
        <w:rPr>
          <w:rFonts w:ascii="宋体" w:eastAsia="仿宋_GB2312" w:hAnsi="宋体" w:cs="Times New Roman" w:hint="eastAsia"/>
          <w:sz w:val="32"/>
          <w:szCs w:val="32"/>
        </w:rPr>
        <w:t>57</w:t>
      </w:r>
      <w:r>
        <w:rPr>
          <w:rFonts w:ascii="宋体" w:eastAsia="仿宋_GB2312" w:hAnsi="宋体" w:cs="Times New Roman" w:hint="eastAsia"/>
          <w:sz w:val="32"/>
          <w:szCs w:val="32"/>
        </w:rPr>
        <w:t>%</w:t>
      </w:r>
      <w:r>
        <w:rPr>
          <w:rFonts w:ascii="仿宋" w:eastAsia="仿宋" w:hAnsi="仿宋" w:cs="仿宋" w:hint="eastAsia"/>
          <w:spacing w:val="4"/>
          <w:sz w:val="32"/>
          <w:szCs w:val="32"/>
        </w:rPr>
        <w:t>。</w:t>
      </w:r>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3.</w:t>
      </w:r>
      <w:r>
        <w:rPr>
          <w:rFonts w:ascii="宋体" w:eastAsia="仿宋_GB2312" w:hAnsi="宋体" w:cs="Times New Roman" w:hint="eastAsia"/>
          <w:sz w:val="32"/>
          <w:szCs w:val="32"/>
        </w:rPr>
        <w:t>一般公共预算财政拨款支出决算具体情况。</w:t>
      </w:r>
    </w:p>
    <w:p w:rsidR="00E81A1F" w:rsidRDefault="00783A62">
      <w:pPr>
        <w:ind w:firstLineChars="200" w:firstLine="640"/>
        <w:rPr>
          <w:rFonts w:ascii="仿宋" w:eastAsia="仿宋" w:hAnsi="仿宋" w:cs="仿宋"/>
          <w:spacing w:val="4"/>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年度一般公共预算财政拨款支出当年调整预算数</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万元，支出决算为</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万元，完成当年调整预算的</w:t>
      </w:r>
      <w:r>
        <w:rPr>
          <w:rFonts w:ascii="宋体" w:eastAsia="仿宋_GB2312" w:hAnsi="宋体" w:cs="Times New Roman" w:hint="eastAsia"/>
          <w:sz w:val="32"/>
          <w:szCs w:val="32"/>
        </w:rPr>
        <w:t>100</w:t>
      </w:r>
      <w:r>
        <w:rPr>
          <w:rFonts w:ascii="宋体" w:eastAsia="仿宋_GB2312" w:hAnsi="宋体" w:cs="Times New Roman" w:hint="eastAsia"/>
          <w:sz w:val="32"/>
          <w:szCs w:val="32"/>
        </w:rPr>
        <w:t>%</w:t>
      </w:r>
      <w:r>
        <w:rPr>
          <w:rFonts w:ascii="宋体" w:eastAsia="仿宋_GB2312" w:hAnsi="宋体" w:cs="Times New Roman" w:hint="eastAsia"/>
          <w:sz w:val="32"/>
          <w:szCs w:val="32"/>
        </w:rPr>
        <w:t>。</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六、一般公共预算财政拨款基本支出决算情况说明</w:t>
      </w:r>
      <w:bookmarkEnd w:id="14"/>
      <w:bookmarkEnd w:id="15"/>
    </w:p>
    <w:p w:rsidR="00E81A1F" w:rsidRDefault="00783A62">
      <w:pPr>
        <w:ind w:firstLineChars="200" w:firstLine="640"/>
        <w:rPr>
          <w:rFonts w:ascii="宋体" w:eastAsia="仿宋_GB2312" w:hAnsi="宋体" w:cs="Times New Roman"/>
          <w:sz w:val="32"/>
          <w:szCs w:val="32"/>
        </w:rPr>
      </w:pPr>
      <w:bookmarkStart w:id="16" w:name="_Toc28951_WPSOffice_Level2"/>
      <w:bookmarkStart w:id="17" w:name="_Toc21993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年度财政拨款基本支出</w:t>
      </w:r>
      <w:r>
        <w:rPr>
          <w:rFonts w:ascii="宋体" w:eastAsia="仿宋_GB2312" w:hAnsi="宋体" w:cs="Times New Roman" w:hint="eastAsia"/>
          <w:sz w:val="32"/>
          <w:szCs w:val="32"/>
        </w:rPr>
        <w:t>692.34</w:t>
      </w:r>
      <w:r>
        <w:rPr>
          <w:rFonts w:ascii="宋体" w:eastAsia="仿宋_GB2312" w:hAnsi="宋体" w:cs="Times New Roman" w:hint="eastAsia"/>
          <w:sz w:val="32"/>
          <w:szCs w:val="32"/>
        </w:rPr>
        <w:t>万元，其中：人员经费</w:t>
      </w:r>
      <w:r>
        <w:rPr>
          <w:rFonts w:ascii="宋体" w:eastAsia="仿宋_GB2312" w:hAnsi="宋体" w:cs="Times New Roman" w:hint="eastAsia"/>
          <w:sz w:val="32"/>
          <w:szCs w:val="32"/>
        </w:rPr>
        <w:t>636.14</w:t>
      </w:r>
      <w:r>
        <w:rPr>
          <w:rFonts w:ascii="宋体" w:eastAsia="仿宋_GB2312" w:hAnsi="宋体" w:cs="Times New Roman" w:hint="eastAsia"/>
          <w:sz w:val="32"/>
          <w:szCs w:val="32"/>
        </w:rPr>
        <w:t>万元，主要包括工资福利支出</w:t>
      </w:r>
      <w:r>
        <w:rPr>
          <w:rFonts w:ascii="宋体" w:eastAsia="仿宋_GB2312" w:hAnsi="宋体" w:cs="Times New Roman" w:hint="eastAsia"/>
          <w:sz w:val="32"/>
          <w:szCs w:val="32"/>
        </w:rPr>
        <w:t>608.83</w:t>
      </w:r>
      <w:r>
        <w:rPr>
          <w:rFonts w:ascii="宋体" w:eastAsia="仿宋_GB2312" w:hAnsi="宋体" w:cs="Times New Roman" w:hint="eastAsia"/>
          <w:sz w:val="32"/>
          <w:szCs w:val="32"/>
        </w:rPr>
        <w:t>万元和对</w:t>
      </w:r>
      <w:r>
        <w:rPr>
          <w:rFonts w:ascii="宋体" w:eastAsia="仿宋_GB2312" w:hAnsi="宋体" w:cs="Times New Roman" w:hint="eastAsia"/>
          <w:sz w:val="32"/>
          <w:szCs w:val="32"/>
        </w:rPr>
        <w:lastRenderedPageBreak/>
        <w:t>个人和家庭的补助</w:t>
      </w:r>
      <w:r>
        <w:rPr>
          <w:rFonts w:ascii="宋体" w:eastAsia="仿宋_GB2312" w:hAnsi="宋体" w:cs="Times New Roman" w:hint="eastAsia"/>
          <w:sz w:val="32"/>
          <w:szCs w:val="32"/>
        </w:rPr>
        <w:t>27.31</w:t>
      </w:r>
      <w:r>
        <w:rPr>
          <w:rFonts w:ascii="宋体" w:eastAsia="仿宋_GB2312" w:hAnsi="宋体" w:cs="Times New Roman" w:hint="eastAsia"/>
          <w:sz w:val="32"/>
          <w:szCs w:val="32"/>
        </w:rPr>
        <w:t>万元；公用经费</w:t>
      </w:r>
      <w:r>
        <w:rPr>
          <w:rFonts w:ascii="宋体" w:eastAsia="仿宋_GB2312" w:hAnsi="宋体" w:cs="Times New Roman" w:hint="eastAsia"/>
          <w:sz w:val="32"/>
          <w:szCs w:val="32"/>
        </w:rPr>
        <w:t>56.2</w:t>
      </w:r>
      <w:r>
        <w:rPr>
          <w:rFonts w:ascii="宋体" w:eastAsia="仿宋_GB2312" w:hAnsi="宋体" w:cs="Times New Roman" w:hint="eastAsia"/>
          <w:sz w:val="32"/>
          <w:szCs w:val="32"/>
        </w:rPr>
        <w:t>万元，主要包括商品和服务支出</w:t>
      </w:r>
      <w:r>
        <w:rPr>
          <w:rFonts w:ascii="宋体" w:eastAsia="仿宋_GB2312" w:hAnsi="宋体" w:cs="Times New Roman" w:hint="eastAsia"/>
          <w:sz w:val="32"/>
          <w:szCs w:val="32"/>
        </w:rPr>
        <w:t>55.8</w:t>
      </w:r>
      <w:r>
        <w:rPr>
          <w:rFonts w:ascii="宋体" w:eastAsia="仿宋_GB2312" w:hAnsi="宋体" w:cs="Times New Roman" w:hint="eastAsia"/>
          <w:sz w:val="32"/>
          <w:szCs w:val="32"/>
        </w:rPr>
        <w:t>万元和资本性支出</w:t>
      </w:r>
      <w:r>
        <w:rPr>
          <w:rFonts w:ascii="宋体" w:eastAsia="仿宋_GB2312" w:hAnsi="宋体" w:cs="Times New Roman" w:hint="eastAsia"/>
          <w:sz w:val="32"/>
          <w:szCs w:val="32"/>
        </w:rPr>
        <w:t>0.40</w:t>
      </w:r>
      <w:r>
        <w:rPr>
          <w:rFonts w:ascii="宋体" w:eastAsia="仿宋_GB2312" w:hAnsi="宋体" w:cs="Times New Roman" w:hint="eastAsia"/>
          <w:sz w:val="32"/>
          <w:szCs w:val="32"/>
        </w:rPr>
        <w:t>万元。</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七、一般公共预算财政拨款“三公”经费支出决算情况说明</w:t>
      </w:r>
      <w:bookmarkEnd w:id="16"/>
      <w:bookmarkEnd w:id="17"/>
    </w:p>
    <w:p w:rsidR="00E81A1F" w:rsidRDefault="00783A62">
      <w:pPr>
        <w:ind w:firstLineChars="200" w:firstLine="640"/>
        <w:rPr>
          <w:rFonts w:ascii="宋体" w:eastAsia="仿宋_GB2312" w:hAnsi="宋体" w:cs="Times New Roman"/>
          <w:sz w:val="32"/>
          <w:szCs w:val="32"/>
        </w:rPr>
      </w:pPr>
      <w:bookmarkStart w:id="18" w:name="_Toc10214_WPSOffice_Level2"/>
      <w:bookmarkStart w:id="19" w:name="_Toc9131_WPSOffice_Level2"/>
      <w:r>
        <w:rPr>
          <w:rFonts w:ascii="宋体" w:eastAsia="仿宋_GB2312" w:hAnsi="宋体" w:cs="Times New Roman" w:hint="eastAsia"/>
          <w:sz w:val="32"/>
          <w:szCs w:val="32"/>
        </w:rPr>
        <w:t>2021</w:t>
      </w:r>
      <w:r>
        <w:rPr>
          <w:rFonts w:ascii="宋体" w:eastAsia="仿宋_GB2312" w:hAnsi="宋体" w:cs="Times New Roman" w:hint="eastAsia"/>
          <w:sz w:val="32"/>
          <w:szCs w:val="32"/>
        </w:rPr>
        <w:t>年“三公”经费一般公共</w:t>
      </w:r>
      <w:r>
        <w:rPr>
          <w:rFonts w:ascii="宋体" w:eastAsia="仿宋_GB2312" w:hAnsi="宋体" w:cs="Times New Roman" w:hint="eastAsia"/>
          <w:sz w:val="32"/>
          <w:szCs w:val="32"/>
        </w:rPr>
        <w:t>预算</w:t>
      </w:r>
      <w:r>
        <w:rPr>
          <w:rFonts w:ascii="宋体" w:eastAsia="仿宋_GB2312" w:hAnsi="宋体" w:cs="Times New Roman" w:hint="eastAsia"/>
          <w:sz w:val="32"/>
          <w:szCs w:val="32"/>
        </w:rPr>
        <w:t>财政拨款支出</w:t>
      </w:r>
      <w:r>
        <w:rPr>
          <w:rFonts w:ascii="宋体" w:eastAsia="仿宋_GB2312" w:hAnsi="宋体" w:cs="Times New Roman" w:hint="eastAsia"/>
          <w:sz w:val="32"/>
          <w:szCs w:val="32"/>
        </w:rPr>
        <w:t>预算数</w:t>
      </w:r>
      <w:r>
        <w:rPr>
          <w:rFonts w:ascii="宋体" w:eastAsia="仿宋_GB2312" w:hAnsi="宋体" w:cs="Times New Roman" w:hint="eastAsia"/>
          <w:sz w:val="32"/>
          <w:szCs w:val="32"/>
        </w:rPr>
        <w:t>1.24</w:t>
      </w:r>
      <w:r>
        <w:rPr>
          <w:rFonts w:ascii="宋体" w:eastAsia="仿宋_GB2312" w:hAnsi="宋体" w:cs="Times New Roman" w:hint="eastAsia"/>
          <w:sz w:val="32"/>
          <w:szCs w:val="32"/>
        </w:rPr>
        <w:t>万元，</w:t>
      </w:r>
      <w:r>
        <w:rPr>
          <w:rFonts w:ascii="宋体" w:eastAsia="仿宋_GB2312" w:hAnsi="宋体" w:cs="Times New Roman" w:hint="eastAsia"/>
          <w:sz w:val="32"/>
          <w:szCs w:val="32"/>
        </w:rPr>
        <w:t>2021</w:t>
      </w:r>
      <w:r>
        <w:rPr>
          <w:rFonts w:ascii="宋体" w:eastAsia="仿宋_GB2312" w:hAnsi="宋体" w:cs="Times New Roman" w:hint="eastAsia"/>
          <w:sz w:val="32"/>
          <w:szCs w:val="32"/>
        </w:rPr>
        <w:t>年“三公”经费一般公共</w:t>
      </w:r>
      <w:r>
        <w:rPr>
          <w:rFonts w:ascii="宋体" w:eastAsia="仿宋_GB2312" w:hAnsi="宋体" w:cs="Times New Roman" w:hint="eastAsia"/>
          <w:sz w:val="32"/>
          <w:szCs w:val="32"/>
        </w:rPr>
        <w:t>预算</w:t>
      </w:r>
      <w:r>
        <w:rPr>
          <w:rFonts w:ascii="宋体" w:eastAsia="仿宋_GB2312" w:hAnsi="宋体" w:cs="Times New Roman" w:hint="eastAsia"/>
          <w:sz w:val="32"/>
          <w:szCs w:val="32"/>
        </w:rPr>
        <w:t>财政拨款支出决算</w:t>
      </w:r>
      <w:r>
        <w:rPr>
          <w:rFonts w:ascii="宋体" w:eastAsia="仿宋_GB2312" w:hAnsi="宋体" w:cs="Times New Roman" w:hint="eastAsia"/>
          <w:sz w:val="32"/>
          <w:szCs w:val="32"/>
        </w:rPr>
        <w:t>数</w:t>
      </w:r>
      <w:r>
        <w:rPr>
          <w:rFonts w:ascii="宋体" w:eastAsia="仿宋_GB2312" w:hAnsi="宋体" w:cs="Times New Roman" w:hint="eastAsia"/>
          <w:sz w:val="32"/>
          <w:szCs w:val="32"/>
        </w:rPr>
        <w:t>1.24</w:t>
      </w:r>
      <w:r>
        <w:rPr>
          <w:rFonts w:ascii="宋体" w:eastAsia="仿宋_GB2312" w:hAnsi="宋体" w:cs="Times New Roman" w:hint="eastAsia"/>
          <w:sz w:val="32"/>
          <w:szCs w:val="32"/>
        </w:rPr>
        <w:t>万元，</w:t>
      </w:r>
      <w:r>
        <w:rPr>
          <w:rFonts w:ascii="宋体" w:eastAsia="仿宋_GB2312" w:hAnsi="宋体" w:cs="Times New Roman" w:hint="eastAsia"/>
          <w:sz w:val="32"/>
          <w:szCs w:val="32"/>
        </w:rPr>
        <w:t>与同年预算相比</w:t>
      </w:r>
      <w:r>
        <w:rPr>
          <w:rFonts w:ascii="宋体" w:eastAsia="仿宋_GB2312" w:hAnsi="宋体" w:cs="Times New Roman" w:hint="eastAsia"/>
          <w:sz w:val="32"/>
          <w:szCs w:val="32"/>
        </w:rPr>
        <w:t>无变化</w:t>
      </w:r>
      <w:r>
        <w:rPr>
          <w:rFonts w:ascii="宋体" w:eastAsia="仿宋_GB2312" w:hAnsi="宋体" w:cs="Times New Roman" w:hint="eastAsia"/>
          <w:sz w:val="32"/>
          <w:szCs w:val="32"/>
        </w:rPr>
        <w:t>；</w:t>
      </w:r>
      <w:r>
        <w:rPr>
          <w:rFonts w:ascii="宋体" w:eastAsia="仿宋_GB2312" w:hAnsi="宋体" w:cs="Times New Roman" w:hint="eastAsia"/>
          <w:sz w:val="32"/>
          <w:szCs w:val="32"/>
        </w:rPr>
        <w:t>比</w:t>
      </w:r>
      <w:r>
        <w:rPr>
          <w:rFonts w:ascii="宋体" w:eastAsia="仿宋_GB2312" w:hAnsi="宋体" w:cs="Times New Roman" w:hint="eastAsia"/>
          <w:sz w:val="32"/>
          <w:szCs w:val="32"/>
        </w:rPr>
        <w:t>2020</w:t>
      </w:r>
      <w:r>
        <w:rPr>
          <w:rFonts w:ascii="宋体" w:eastAsia="仿宋_GB2312" w:hAnsi="宋体" w:cs="Times New Roman" w:hint="eastAsia"/>
          <w:sz w:val="32"/>
          <w:szCs w:val="32"/>
        </w:rPr>
        <w:t>年</w:t>
      </w:r>
      <w:r>
        <w:rPr>
          <w:rFonts w:ascii="宋体" w:eastAsia="仿宋_GB2312" w:hAnsi="宋体" w:cs="Times New Roman" w:hint="eastAsia"/>
          <w:sz w:val="32"/>
          <w:szCs w:val="32"/>
        </w:rPr>
        <w:t>决算数</w:t>
      </w:r>
      <w:r>
        <w:rPr>
          <w:rFonts w:ascii="仿宋" w:eastAsia="仿宋" w:hAnsi="仿宋" w:cs="仿宋" w:hint="eastAsia"/>
          <w:spacing w:val="4"/>
          <w:sz w:val="32"/>
          <w:szCs w:val="32"/>
        </w:rPr>
        <w:t>减少</w:t>
      </w:r>
      <w:r>
        <w:rPr>
          <w:rFonts w:ascii="仿宋" w:eastAsia="仿宋" w:hAnsi="仿宋" w:cs="仿宋" w:hint="eastAsia"/>
          <w:spacing w:val="4"/>
          <w:sz w:val="32"/>
          <w:szCs w:val="32"/>
        </w:rPr>
        <w:t>0.04</w:t>
      </w:r>
      <w:r>
        <w:rPr>
          <w:rFonts w:ascii="宋体" w:eastAsia="仿宋_GB2312" w:hAnsi="宋体" w:cs="Times New Roman" w:hint="eastAsia"/>
          <w:sz w:val="32"/>
          <w:szCs w:val="32"/>
        </w:rPr>
        <w:t>万元</w:t>
      </w:r>
      <w:r>
        <w:rPr>
          <w:rFonts w:ascii="宋体" w:eastAsia="仿宋_GB2312" w:hAnsi="宋体" w:cs="Times New Roman" w:hint="eastAsia"/>
          <w:sz w:val="32"/>
          <w:szCs w:val="32"/>
        </w:rPr>
        <w:t>，原因是厉行节约</w:t>
      </w:r>
      <w:r>
        <w:rPr>
          <w:rFonts w:ascii="宋体" w:eastAsia="仿宋_GB2312" w:hAnsi="宋体" w:cs="Times New Roman" w:hint="eastAsia"/>
          <w:sz w:val="32"/>
          <w:szCs w:val="32"/>
        </w:rPr>
        <w:t>。其中：因公出国（境）费用</w:t>
      </w:r>
      <w:r>
        <w:rPr>
          <w:rFonts w:ascii="宋体" w:eastAsia="仿宋_GB2312" w:hAnsi="宋体" w:cs="Times New Roman" w:hint="eastAsia"/>
          <w:sz w:val="32"/>
          <w:szCs w:val="32"/>
        </w:rPr>
        <w:t>0</w:t>
      </w:r>
      <w:r>
        <w:rPr>
          <w:rFonts w:ascii="宋体" w:eastAsia="仿宋_GB2312" w:hAnsi="宋体" w:cs="Times New Roman" w:hint="eastAsia"/>
          <w:sz w:val="32"/>
          <w:szCs w:val="32"/>
        </w:rPr>
        <w:t>万元，比上年</w:t>
      </w:r>
      <w:r>
        <w:rPr>
          <w:rFonts w:ascii="宋体" w:eastAsia="仿宋_GB2312" w:hAnsi="宋体" w:cs="Times New Roman" w:hint="eastAsia"/>
          <w:sz w:val="32"/>
          <w:szCs w:val="32"/>
        </w:rPr>
        <w:t>相比</w:t>
      </w:r>
      <w:r>
        <w:rPr>
          <w:rFonts w:ascii="宋体" w:eastAsia="仿宋_GB2312" w:hAnsi="宋体" w:cs="Times New Roman" w:hint="eastAsia"/>
          <w:sz w:val="32"/>
          <w:szCs w:val="32"/>
        </w:rPr>
        <w:t>无变化</w:t>
      </w:r>
      <w:r>
        <w:rPr>
          <w:rFonts w:ascii="宋体" w:eastAsia="仿宋_GB2312" w:hAnsi="宋体" w:cs="Times New Roman" w:hint="eastAsia"/>
          <w:sz w:val="32"/>
          <w:szCs w:val="32"/>
        </w:rPr>
        <w:t>，</w:t>
      </w:r>
      <w:r>
        <w:rPr>
          <w:rFonts w:ascii="宋体" w:eastAsia="仿宋_GB2312" w:hAnsi="宋体" w:cs="Times New Roman" w:hint="eastAsia"/>
          <w:sz w:val="32"/>
          <w:szCs w:val="32"/>
        </w:rPr>
        <w:t>公务接待费</w:t>
      </w:r>
      <w:r>
        <w:rPr>
          <w:rFonts w:ascii="宋体" w:eastAsia="仿宋_GB2312" w:hAnsi="宋体" w:cs="Times New Roman" w:hint="eastAsia"/>
          <w:sz w:val="32"/>
          <w:szCs w:val="32"/>
        </w:rPr>
        <w:t>0</w:t>
      </w:r>
      <w:r>
        <w:rPr>
          <w:rFonts w:ascii="宋体" w:eastAsia="仿宋_GB2312" w:hAnsi="宋体" w:cs="Times New Roman" w:hint="eastAsia"/>
          <w:sz w:val="32"/>
          <w:szCs w:val="32"/>
        </w:rPr>
        <w:t>万元，比上年</w:t>
      </w:r>
      <w:r>
        <w:rPr>
          <w:rFonts w:ascii="宋体" w:eastAsia="仿宋_GB2312" w:hAnsi="宋体" w:cs="Times New Roman" w:hint="eastAsia"/>
          <w:sz w:val="32"/>
          <w:szCs w:val="32"/>
        </w:rPr>
        <w:t>相比</w:t>
      </w:r>
      <w:r>
        <w:rPr>
          <w:rFonts w:ascii="宋体" w:eastAsia="仿宋_GB2312" w:hAnsi="宋体" w:cs="Times New Roman" w:hint="eastAsia"/>
          <w:sz w:val="32"/>
          <w:szCs w:val="32"/>
        </w:rPr>
        <w:t>无变化</w:t>
      </w:r>
      <w:bookmarkStart w:id="20" w:name="_GoBack"/>
      <w:bookmarkEnd w:id="20"/>
      <w:r>
        <w:rPr>
          <w:rFonts w:ascii="宋体" w:eastAsia="仿宋_GB2312" w:hAnsi="宋体" w:cs="Times New Roman" w:hint="eastAsia"/>
          <w:sz w:val="32"/>
          <w:szCs w:val="32"/>
        </w:rPr>
        <w:t>，公务用车运行维护费</w:t>
      </w:r>
      <w:r>
        <w:rPr>
          <w:rFonts w:ascii="宋体" w:eastAsia="仿宋_GB2312" w:hAnsi="宋体" w:cs="Times New Roman" w:hint="eastAsia"/>
          <w:sz w:val="32"/>
          <w:szCs w:val="32"/>
        </w:rPr>
        <w:t>1.24</w:t>
      </w:r>
      <w:r>
        <w:rPr>
          <w:rFonts w:ascii="宋体" w:eastAsia="仿宋_GB2312" w:hAnsi="宋体" w:cs="Times New Roman" w:hint="eastAsia"/>
          <w:sz w:val="32"/>
          <w:szCs w:val="32"/>
        </w:rPr>
        <w:t>万元，比上年</w:t>
      </w:r>
      <w:r>
        <w:rPr>
          <w:rFonts w:ascii="仿宋" w:eastAsia="仿宋" w:hAnsi="仿宋" w:cs="仿宋" w:hint="eastAsia"/>
          <w:spacing w:val="4"/>
          <w:sz w:val="32"/>
          <w:szCs w:val="32"/>
        </w:rPr>
        <w:t>减少</w:t>
      </w:r>
      <w:r>
        <w:rPr>
          <w:rFonts w:ascii="仿宋" w:eastAsia="仿宋" w:hAnsi="仿宋" w:cs="仿宋" w:hint="eastAsia"/>
          <w:spacing w:val="4"/>
          <w:sz w:val="32"/>
          <w:szCs w:val="32"/>
        </w:rPr>
        <w:t>0.04</w:t>
      </w:r>
      <w:r>
        <w:rPr>
          <w:rFonts w:ascii="宋体" w:eastAsia="仿宋_GB2312" w:hAnsi="宋体" w:cs="Times New Roman" w:hint="eastAsia"/>
          <w:sz w:val="32"/>
          <w:szCs w:val="32"/>
        </w:rPr>
        <w:t>万元，原因是</w:t>
      </w:r>
      <w:r>
        <w:rPr>
          <w:rFonts w:ascii="宋体" w:eastAsia="仿宋_GB2312" w:hAnsi="宋体" w:cs="Times New Roman" w:hint="eastAsia"/>
          <w:sz w:val="32"/>
          <w:szCs w:val="32"/>
        </w:rPr>
        <w:t>厉行节约</w:t>
      </w:r>
      <w:r>
        <w:rPr>
          <w:rFonts w:ascii="宋体" w:eastAsia="仿宋_GB2312" w:hAnsi="宋体" w:cs="Times New Roman" w:hint="eastAsia"/>
          <w:sz w:val="32"/>
          <w:szCs w:val="32"/>
        </w:rPr>
        <w:t>；公务用车购置费</w:t>
      </w:r>
      <w:r>
        <w:rPr>
          <w:rFonts w:ascii="宋体" w:eastAsia="仿宋_GB2312" w:hAnsi="宋体" w:cs="Times New Roman" w:hint="eastAsia"/>
          <w:sz w:val="32"/>
          <w:szCs w:val="32"/>
        </w:rPr>
        <w:t>0</w:t>
      </w:r>
      <w:r>
        <w:rPr>
          <w:rFonts w:ascii="宋体" w:eastAsia="仿宋_GB2312" w:hAnsi="宋体" w:cs="Times New Roman" w:hint="eastAsia"/>
          <w:sz w:val="32"/>
          <w:szCs w:val="32"/>
        </w:rPr>
        <w:t>万元，比上年</w:t>
      </w:r>
      <w:r>
        <w:rPr>
          <w:rFonts w:ascii="宋体" w:eastAsia="仿宋_GB2312" w:hAnsi="宋体" w:cs="Times New Roman" w:hint="eastAsia"/>
          <w:sz w:val="32"/>
          <w:szCs w:val="32"/>
        </w:rPr>
        <w:t>无变动</w:t>
      </w:r>
      <w:r>
        <w:rPr>
          <w:rFonts w:ascii="宋体" w:eastAsia="仿宋_GB2312" w:hAnsi="宋体" w:cs="Times New Roman" w:hint="eastAsia"/>
          <w:sz w:val="32"/>
          <w:szCs w:val="32"/>
        </w:rPr>
        <w:t>。</w:t>
      </w:r>
    </w:p>
    <w:bookmarkEnd w:id="18"/>
    <w:bookmarkEnd w:id="19"/>
    <w:p w:rsidR="00E81A1F" w:rsidRDefault="00783A62">
      <w:pPr>
        <w:numPr>
          <w:ilvl w:val="0"/>
          <w:numId w:val="4"/>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政府性基金预算收入支出决算情况说明</w:t>
      </w:r>
    </w:p>
    <w:p w:rsidR="00E81A1F" w:rsidRDefault="00783A62">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w:t>
      </w:r>
      <w:r>
        <w:rPr>
          <w:rFonts w:ascii="宋体" w:eastAsia="仿宋_GB2312" w:hAnsi="宋体" w:cs="Times New Roman" w:hint="eastAsia"/>
          <w:sz w:val="32"/>
          <w:szCs w:val="32"/>
        </w:rPr>
        <w:t>我单位无</w:t>
      </w:r>
      <w:r>
        <w:rPr>
          <w:rFonts w:ascii="宋体" w:eastAsia="仿宋_GB2312" w:hAnsi="宋体" w:cs="Times New Roman" w:hint="eastAsia"/>
          <w:sz w:val="32"/>
          <w:szCs w:val="32"/>
        </w:rPr>
        <w:t>政府性基金</w:t>
      </w:r>
      <w:r>
        <w:rPr>
          <w:rFonts w:ascii="宋体" w:eastAsia="仿宋_GB2312" w:hAnsi="宋体" w:cs="Times New Roman" w:hint="eastAsia"/>
          <w:sz w:val="32"/>
          <w:szCs w:val="32"/>
        </w:rPr>
        <w:t>。</w:t>
      </w:r>
    </w:p>
    <w:p w:rsidR="00E81A1F" w:rsidRDefault="00783A62">
      <w:pPr>
        <w:numPr>
          <w:ilvl w:val="0"/>
          <w:numId w:val="4"/>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其他重要事项的情况说明</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1.</w:t>
      </w:r>
      <w:r>
        <w:rPr>
          <w:rFonts w:ascii="楷体" w:eastAsia="楷体" w:hAnsi="楷体" w:cs="楷体" w:hint="eastAsia"/>
          <w:spacing w:val="-3"/>
          <w:sz w:val="32"/>
          <w:szCs w:val="32"/>
        </w:rPr>
        <w:t>机关运行经费支出情况</w:t>
      </w:r>
    </w:p>
    <w:p w:rsidR="00E81A1F" w:rsidRDefault="00783A62">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我单位为事业单位，无</w:t>
      </w:r>
      <w:r>
        <w:rPr>
          <w:rFonts w:ascii="宋体" w:eastAsia="仿宋_GB2312" w:hAnsi="宋体" w:cs="Times New Roman" w:hint="eastAsia"/>
          <w:sz w:val="32"/>
          <w:szCs w:val="32"/>
        </w:rPr>
        <w:t>机关运行经费</w:t>
      </w:r>
      <w:r>
        <w:rPr>
          <w:rFonts w:ascii="宋体" w:eastAsia="仿宋_GB2312" w:hAnsi="宋体" w:cs="Times New Roman" w:hint="eastAsia"/>
          <w:sz w:val="32"/>
          <w:szCs w:val="32"/>
        </w:rPr>
        <w:t>。</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2.</w:t>
      </w:r>
      <w:r>
        <w:rPr>
          <w:rFonts w:ascii="楷体" w:eastAsia="楷体" w:hAnsi="楷体" w:cs="楷体" w:hint="eastAsia"/>
          <w:spacing w:val="-3"/>
          <w:sz w:val="32"/>
          <w:szCs w:val="32"/>
        </w:rPr>
        <w:t>政府采购支出情况</w:t>
      </w:r>
    </w:p>
    <w:p w:rsidR="00E81A1F" w:rsidRDefault="00783A62">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2021</w:t>
      </w:r>
      <w:r>
        <w:rPr>
          <w:rFonts w:ascii="宋体" w:eastAsia="仿宋_GB2312" w:hAnsi="宋体" w:cs="Times New Roman" w:hint="eastAsia"/>
          <w:sz w:val="32"/>
          <w:szCs w:val="32"/>
        </w:rPr>
        <w:t>年我单位政府采购总额</w:t>
      </w:r>
      <w:r>
        <w:rPr>
          <w:rFonts w:ascii="仿宋" w:eastAsia="仿宋" w:hAnsi="仿宋" w:cs="仿宋" w:hint="eastAsia"/>
          <w:spacing w:val="4"/>
          <w:sz w:val="32"/>
          <w:szCs w:val="32"/>
        </w:rPr>
        <w:t>1.24</w:t>
      </w:r>
      <w:r>
        <w:rPr>
          <w:rFonts w:ascii="宋体" w:eastAsia="仿宋_GB2312" w:hAnsi="宋体" w:cs="Times New Roman" w:hint="eastAsia"/>
          <w:sz w:val="32"/>
          <w:szCs w:val="32"/>
        </w:rPr>
        <w:t>万元，其中：政府采购货物</w:t>
      </w:r>
      <w:r>
        <w:rPr>
          <w:rFonts w:ascii="宋体" w:eastAsia="仿宋_GB2312" w:hAnsi="宋体" w:cs="Times New Roman" w:hint="eastAsia"/>
          <w:sz w:val="32"/>
          <w:szCs w:val="32"/>
        </w:rPr>
        <w:t>0</w:t>
      </w:r>
      <w:r>
        <w:rPr>
          <w:rFonts w:ascii="宋体" w:eastAsia="仿宋_GB2312" w:hAnsi="宋体" w:cs="Times New Roman" w:hint="eastAsia"/>
          <w:sz w:val="32"/>
          <w:szCs w:val="32"/>
        </w:rPr>
        <w:t>万元、政府采购工程</w:t>
      </w:r>
      <w:r>
        <w:rPr>
          <w:rFonts w:ascii="宋体" w:eastAsia="仿宋_GB2312" w:hAnsi="宋体" w:cs="Times New Roman" w:hint="eastAsia"/>
          <w:sz w:val="32"/>
          <w:szCs w:val="32"/>
        </w:rPr>
        <w:t>0</w:t>
      </w:r>
      <w:r>
        <w:rPr>
          <w:rFonts w:ascii="宋体" w:eastAsia="仿宋_GB2312" w:hAnsi="宋体" w:cs="Times New Roman" w:hint="eastAsia"/>
          <w:sz w:val="32"/>
          <w:szCs w:val="32"/>
        </w:rPr>
        <w:t>万元、政府采购服务</w:t>
      </w:r>
      <w:r>
        <w:rPr>
          <w:rFonts w:ascii="宋体" w:eastAsia="仿宋_GB2312" w:hAnsi="宋体" w:cs="Times New Roman" w:hint="eastAsia"/>
          <w:sz w:val="32"/>
          <w:szCs w:val="32"/>
        </w:rPr>
        <w:t>1.24</w:t>
      </w:r>
      <w:r>
        <w:rPr>
          <w:rFonts w:ascii="宋体" w:eastAsia="仿宋_GB2312" w:hAnsi="宋体" w:cs="Times New Roman" w:hint="eastAsia"/>
          <w:sz w:val="32"/>
          <w:szCs w:val="32"/>
        </w:rPr>
        <w:t>万元。</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3</w:t>
      </w:r>
      <w:r>
        <w:rPr>
          <w:rFonts w:ascii="楷体" w:eastAsia="楷体" w:hAnsi="楷体" w:cs="楷体" w:hint="eastAsia"/>
          <w:spacing w:val="-3"/>
          <w:sz w:val="32"/>
          <w:szCs w:val="32"/>
        </w:rPr>
        <w:t>、国有资产占有情况</w:t>
      </w:r>
    </w:p>
    <w:p w:rsidR="00E81A1F" w:rsidRDefault="00783A62">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截至</w:t>
      </w:r>
      <w:r>
        <w:rPr>
          <w:rFonts w:ascii="宋体" w:eastAsia="仿宋_GB2312" w:hAnsi="宋体" w:cs="Times New Roman" w:hint="eastAsia"/>
          <w:sz w:val="32"/>
          <w:szCs w:val="32"/>
        </w:rPr>
        <w:t>2021</w:t>
      </w:r>
      <w:r>
        <w:rPr>
          <w:rFonts w:ascii="宋体" w:eastAsia="仿宋_GB2312" w:hAnsi="宋体" w:cs="Times New Roman" w:hint="eastAsia"/>
          <w:sz w:val="32"/>
          <w:szCs w:val="32"/>
        </w:rPr>
        <w:t>年</w:t>
      </w:r>
      <w:r>
        <w:rPr>
          <w:rFonts w:ascii="宋体" w:eastAsia="仿宋_GB2312" w:hAnsi="宋体" w:cs="Times New Roman" w:hint="eastAsia"/>
          <w:sz w:val="32"/>
          <w:szCs w:val="32"/>
        </w:rPr>
        <w:t>12</w:t>
      </w:r>
      <w:r>
        <w:rPr>
          <w:rFonts w:ascii="宋体" w:eastAsia="仿宋_GB2312" w:hAnsi="宋体" w:cs="Times New Roman" w:hint="eastAsia"/>
          <w:sz w:val="32"/>
          <w:szCs w:val="32"/>
        </w:rPr>
        <w:t>月</w:t>
      </w:r>
      <w:r>
        <w:rPr>
          <w:rFonts w:ascii="宋体" w:eastAsia="仿宋_GB2312" w:hAnsi="宋体" w:cs="Times New Roman" w:hint="eastAsia"/>
          <w:sz w:val="32"/>
          <w:szCs w:val="32"/>
        </w:rPr>
        <w:t>31</w:t>
      </w:r>
      <w:r>
        <w:rPr>
          <w:rFonts w:ascii="宋体" w:eastAsia="仿宋_GB2312" w:hAnsi="宋体" w:cs="Times New Roman" w:hint="eastAsia"/>
          <w:sz w:val="32"/>
          <w:szCs w:val="32"/>
        </w:rPr>
        <w:t>日，本部门共有车辆</w:t>
      </w:r>
      <w:r>
        <w:rPr>
          <w:rFonts w:ascii="宋体" w:eastAsia="仿宋_GB2312" w:hAnsi="宋体" w:cs="Times New Roman" w:hint="eastAsia"/>
          <w:sz w:val="32"/>
          <w:szCs w:val="32"/>
        </w:rPr>
        <w:t>5</w:t>
      </w:r>
      <w:r>
        <w:rPr>
          <w:rFonts w:ascii="宋体" w:eastAsia="仿宋_GB2312" w:hAnsi="宋体" w:cs="Times New Roman" w:hint="eastAsia"/>
          <w:sz w:val="32"/>
          <w:szCs w:val="32"/>
        </w:rPr>
        <w:t>辆，其中，</w:t>
      </w:r>
      <w:r>
        <w:rPr>
          <w:rFonts w:ascii="宋体" w:eastAsia="仿宋_GB2312" w:hAnsi="宋体" w:cs="Times New Roman" w:hint="eastAsia"/>
          <w:sz w:val="32"/>
          <w:szCs w:val="32"/>
        </w:rPr>
        <w:lastRenderedPageBreak/>
        <w:t>主要领导干部用车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辆、机要通信用车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辆、应急保障用车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辆、执法执勤用车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辆、特种专业技术用车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辆、离退休干部用车</w:t>
      </w:r>
      <w:r>
        <w:rPr>
          <w:rFonts w:ascii="宋体" w:eastAsia="仿宋_GB2312" w:hAnsi="宋体" w:cs="Times New Roman" w:hint="eastAsia"/>
          <w:sz w:val="32"/>
          <w:szCs w:val="32"/>
        </w:rPr>
        <w:t>0</w:t>
      </w:r>
      <w:r>
        <w:rPr>
          <w:rFonts w:ascii="宋体" w:eastAsia="仿宋_GB2312" w:hAnsi="宋体" w:cs="Times New Roman" w:hint="eastAsia"/>
          <w:sz w:val="32"/>
          <w:szCs w:val="32"/>
        </w:rPr>
        <w:t>辆、其他用车</w:t>
      </w:r>
      <w:r>
        <w:rPr>
          <w:rFonts w:ascii="宋体" w:eastAsia="仿宋_GB2312" w:hAnsi="宋体" w:cs="Times New Roman" w:hint="eastAsia"/>
          <w:sz w:val="32"/>
          <w:szCs w:val="32"/>
        </w:rPr>
        <w:t>5</w:t>
      </w:r>
      <w:r>
        <w:rPr>
          <w:rFonts w:ascii="宋体" w:eastAsia="仿宋_GB2312" w:hAnsi="宋体" w:cs="Times New Roman" w:hint="eastAsia"/>
          <w:sz w:val="32"/>
          <w:szCs w:val="32"/>
        </w:rPr>
        <w:t>辆，</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50</w:t>
      </w:r>
      <w:r>
        <w:rPr>
          <w:rFonts w:ascii="宋体" w:eastAsia="仿宋_GB2312" w:hAnsi="宋体" w:cs="Times New Roman" w:hint="eastAsia"/>
          <w:sz w:val="32"/>
          <w:szCs w:val="32"/>
        </w:rPr>
        <w:t>万元（含）以上的通用设备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100</w:t>
      </w:r>
      <w:r>
        <w:rPr>
          <w:rFonts w:ascii="宋体" w:eastAsia="仿宋_GB2312" w:hAnsi="宋体" w:cs="Times New Roman" w:hint="eastAsia"/>
          <w:sz w:val="32"/>
          <w:szCs w:val="32"/>
        </w:rPr>
        <w:t>万元（含）以上专用设备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p>
    <w:p w:rsidR="00E81A1F" w:rsidRDefault="00783A62">
      <w:pPr>
        <w:numPr>
          <w:ilvl w:val="0"/>
          <w:numId w:val="5"/>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绩效管理情况</w:t>
      </w:r>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项目绩效评价工作开展情况，包括项目绩效目标、支出绩效评价等情况。</w:t>
      </w:r>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应包括</w:t>
      </w:r>
      <w:r>
        <w:rPr>
          <w:rFonts w:ascii="宋体" w:eastAsia="仿宋_GB2312" w:hAnsi="宋体" w:cs="Times New Roman" w:hint="eastAsia"/>
          <w:sz w:val="32"/>
          <w:szCs w:val="32"/>
        </w:rPr>
        <w:t>2021</w:t>
      </w:r>
      <w:r>
        <w:rPr>
          <w:rFonts w:ascii="宋体" w:eastAsia="仿宋_GB2312" w:hAnsi="宋体" w:cs="Times New Roman" w:hint="eastAsia"/>
          <w:sz w:val="32"/>
          <w:szCs w:val="32"/>
        </w:rPr>
        <w:t>年度单位实行绩效目标管理的项</w:t>
      </w:r>
      <w:r>
        <w:rPr>
          <w:rFonts w:ascii="宋体" w:eastAsia="仿宋_GB2312" w:hAnsi="宋体" w:cs="Times New Roman" w:hint="eastAsia"/>
          <w:sz w:val="32"/>
          <w:szCs w:val="32"/>
        </w:rPr>
        <w:t>目</w:t>
      </w:r>
      <w:r>
        <w:rPr>
          <w:rFonts w:ascii="宋体" w:eastAsia="仿宋_GB2312" w:hAnsi="宋体" w:cs="Times New Roman" w:hint="eastAsia"/>
          <w:sz w:val="32"/>
          <w:szCs w:val="32"/>
        </w:rPr>
        <w:t xml:space="preserve">6 </w:t>
      </w:r>
      <w:r>
        <w:rPr>
          <w:rFonts w:ascii="宋体" w:eastAsia="仿宋_GB2312" w:hAnsi="宋体" w:cs="Times New Roman" w:hint="eastAsia"/>
          <w:sz w:val="32"/>
          <w:szCs w:val="32"/>
        </w:rPr>
        <w:t>个，</w:t>
      </w:r>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涉及一般公共预算当年拨款</w:t>
      </w:r>
      <w:r>
        <w:rPr>
          <w:rFonts w:ascii="宋体" w:eastAsia="仿宋_GB2312" w:hAnsi="宋体" w:cs="Times New Roman" w:hint="eastAsia"/>
          <w:sz w:val="32"/>
          <w:szCs w:val="32"/>
        </w:rPr>
        <w:t>1885.29</w:t>
      </w:r>
      <w:r>
        <w:rPr>
          <w:rFonts w:ascii="宋体" w:eastAsia="仿宋_GB2312" w:hAnsi="宋体" w:cs="Times New Roman" w:hint="eastAsia"/>
          <w:sz w:val="32"/>
          <w:szCs w:val="32"/>
        </w:rPr>
        <w:t>万元。</w:t>
      </w:r>
    </w:p>
    <w:p w:rsidR="00E81A1F" w:rsidRDefault="00783A62">
      <w:pPr>
        <w:rPr>
          <w:rFonts w:ascii="宋体" w:eastAsia="仿宋_GB2312" w:hAnsi="宋体" w:cs="Times New Roman"/>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绩效评价工作取得的成效。</w:t>
      </w:r>
    </w:p>
    <w:p w:rsidR="00E81A1F" w:rsidRDefault="00783A62">
      <w:pPr>
        <w:rPr>
          <w:rFonts w:ascii="仿宋_GB2312" w:eastAsia="仿宋_GB2312" w:hAnsi="仿宋_GB2312" w:cs="仿宋_GB2312"/>
          <w:kern w:val="0"/>
          <w:sz w:val="31"/>
          <w:szCs w:val="31"/>
        </w:rPr>
      </w:pPr>
      <w:r>
        <w:rPr>
          <w:rFonts w:ascii="宋体" w:eastAsia="仿宋_GB2312" w:hAnsi="宋体" w:cs="Times New Roman" w:hint="eastAsia"/>
          <w:sz w:val="32"/>
          <w:szCs w:val="32"/>
        </w:rPr>
        <w:t>我单位共申报项目</w:t>
      </w:r>
      <w:r>
        <w:rPr>
          <w:rFonts w:ascii="宋体" w:eastAsia="仿宋_GB2312" w:hAnsi="宋体" w:cs="Times New Roman" w:hint="eastAsia"/>
          <w:sz w:val="32"/>
          <w:szCs w:val="32"/>
        </w:rPr>
        <w:t>6</w:t>
      </w:r>
      <w:r>
        <w:rPr>
          <w:rFonts w:ascii="宋体" w:eastAsia="仿宋_GB2312" w:hAnsi="宋体" w:cs="Times New Roman" w:hint="eastAsia"/>
          <w:sz w:val="32"/>
          <w:szCs w:val="32"/>
        </w:rPr>
        <w:t>个，全部编制了项目绩效目标，项目绩效目标编制率</w:t>
      </w:r>
      <w:r>
        <w:rPr>
          <w:rFonts w:ascii="宋体" w:eastAsia="仿宋_GB2312" w:hAnsi="宋体" w:cs="Times New Roman" w:hint="eastAsia"/>
          <w:sz w:val="32"/>
          <w:szCs w:val="32"/>
        </w:rPr>
        <w:t>100%.</w:t>
      </w:r>
      <w:r>
        <w:rPr>
          <w:rFonts w:ascii="宋体" w:eastAsia="仿宋_GB2312" w:hAnsi="宋体" w:cs="Times New Roman" w:hint="eastAsia"/>
          <w:sz w:val="32"/>
          <w:szCs w:val="32"/>
        </w:rPr>
        <w:t>下一步我单位将继续推进决算绩效管理，严把绩效目标质量关，扎实做好决算绩效目标执行情况动态监控，深入推进重点项目绩效自评，做好绩效评价结果运用，牢固树立“花钱必问效”绩效理念。</w:t>
      </w:r>
    </w:p>
    <w:p w:rsidR="00E81A1F" w:rsidRDefault="00783A62">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5.</w:t>
      </w:r>
      <w:r>
        <w:rPr>
          <w:rFonts w:ascii="楷体" w:eastAsia="楷体" w:hAnsi="楷体" w:cs="楷体" w:hint="eastAsia"/>
          <w:spacing w:val="-3"/>
          <w:sz w:val="32"/>
          <w:szCs w:val="32"/>
        </w:rPr>
        <w:t>政府购买服务指导性目录。</w:t>
      </w:r>
    </w:p>
    <w:p w:rsidR="00E81A1F" w:rsidRDefault="00783A62">
      <w:pPr>
        <w:spacing w:line="204" w:lineRule="auto"/>
        <w:ind w:firstLineChars="200" w:firstLine="656"/>
        <w:jc w:val="left"/>
        <w:rPr>
          <w:rFonts w:ascii="仿宋" w:eastAsia="仿宋" w:hAnsi="仿宋" w:cs="仿宋"/>
          <w:spacing w:val="4"/>
          <w:sz w:val="32"/>
          <w:szCs w:val="32"/>
        </w:rPr>
      </w:pPr>
      <w:r>
        <w:rPr>
          <w:rFonts w:ascii="仿宋" w:eastAsia="仿宋" w:hAnsi="仿宋" w:cs="仿宋" w:hint="eastAsia"/>
          <w:spacing w:val="4"/>
          <w:sz w:val="32"/>
          <w:szCs w:val="32"/>
        </w:rPr>
        <w:t>无</w:t>
      </w:r>
    </w:p>
    <w:p w:rsidR="00E81A1F" w:rsidRDefault="00783A62">
      <w:pPr>
        <w:ind w:firstLineChars="900" w:firstLine="2808"/>
        <w:outlineLvl w:val="0"/>
        <w:rPr>
          <w:rFonts w:ascii="黑体" w:eastAsia="黑体" w:hAnsi="黑体" w:cs="黑体"/>
          <w:snapToGrid w:val="0"/>
          <w:spacing w:val="-4"/>
          <w:kern w:val="0"/>
          <w:sz w:val="32"/>
          <w:szCs w:val="32"/>
        </w:rPr>
      </w:pPr>
      <w:bookmarkStart w:id="21" w:name="_Toc8549_WPSOffice_Level1"/>
      <w:bookmarkStart w:id="22" w:name="_Toc32537"/>
      <w:r>
        <w:rPr>
          <w:rFonts w:ascii="黑体" w:eastAsia="黑体" w:hAnsi="黑体" w:cs="黑体" w:hint="eastAsia"/>
          <w:snapToGrid w:val="0"/>
          <w:spacing w:val="-4"/>
          <w:kern w:val="0"/>
          <w:sz w:val="32"/>
          <w:szCs w:val="32"/>
        </w:rPr>
        <w:t>第四部分</w:t>
      </w:r>
      <w:r>
        <w:rPr>
          <w:rFonts w:ascii="黑体" w:eastAsia="黑体" w:hAnsi="黑体" w:cs="黑体" w:hint="eastAsia"/>
          <w:snapToGrid w:val="0"/>
          <w:spacing w:val="-4"/>
          <w:kern w:val="0"/>
          <w:sz w:val="32"/>
          <w:szCs w:val="32"/>
        </w:rPr>
        <w:t xml:space="preserve"> </w:t>
      </w:r>
      <w:r>
        <w:rPr>
          <w:rFonts w:ascii="黑体" w:eastAsia="黑体" w:hAnsi="黑体" w:cs="黑体"/>
          <w:snapToGrid w:val="0"/>
          <w:spacing w:val="-4"/>
          <w:kern w:val="0"/>
          <w:sz w:val="32"/>
          <w:szCs w:val="32"/>
        </w:rPr>
        <w:t>名词解释</w:t>
      </w:r>
      <w:bookmarkEnd w:id="21"/>
      <w:bookmarkEnd w:id="22"/>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财政拨款收入</w:t>
      </w:r>
      <w:r>
        <w:rPr>
          <w:rFonts w:ascii="仿宋" w:eastAsia="仿宋" w:hAnsi="仿宋" w:cs="仿宋" w:hint="eastAsia"/>
          <w:spacing w:val="4"/>
          <w:sz w:val="32"/>
          <w:szCs w:val="32"/>
        </w:rPr>
        <w:t>:</w:t>
      </w:r>
      <w:r>
        <w:rPr>
          <w:rFonts w:ascii="仿宋" w:eastAsia="仿宋" w:hAnsi="仿宋" w:cs="仿宋" w:hint="eastAsia"/>
          <w:spacing w:val="4"/>
          <w:sz w:val="32"/>
          <w:szCs w:val="32"/>
        </w:rPr>
        <w:t>指同级财政当年拨付的资金。</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上级补助收入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指事业单位从主管部门和上级单位取得的非财政补助收入。</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lastRenderedPageBreak/>
        <w:t>事业收入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指事业单位开展专业业务活动及其辅助活动所取得的收入。</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指事业单位在专业业务活动及其辅助活动之外开展非独立核算经营活动取得的收入。</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附属单位缴款</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指事业单位附属的独立核算单位按有关规定上缴的收入。</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其他收入</w:t>
      </w:r>
      <w:r>
        <w:rPr>
          <w:rFonts w:ascii="仿宋" w:eastAsia="仿宋" w:hAnsi="仿宋" w:cs="仿宋" w:hint="eastAsia"/>
          <w:spacing w:val="4"/>
          <w:sz w:val="32"/>
          <w:szCs w:val="32"/>
        </w:rPr>
        <w:t>:</w:t>
      </w:r>
      <w:r>
        <w:rPr>
          <w:rFonts w:ascii="仿宋" w:eastAsia="仿宋" w:hAnsi="仿宋" w:cs="仿宋" w:hint="eastAsia"/>
          <w:spacing w:val="4"/>
          <w:sz w:val="32"/>
          <w:szCs w:val="32"/>
        </w:rPr>
        <w:t>指除上述“财政拨款收入”、“事业收入”、“经营收入”、“附属单位缴款”等之外取得的收入。</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用事业基金弥补收支差额</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指事业单位在当年的“财政拨款收入”、“财政</w:t>
      </w:r>
      <w:r>
        <w:rPr>
          <w:rFonts w:ascii="仿宋" w:eastAsia="仿宋" w:hAnsi="仿宋" w:cs="仿宋" w:hint="eastAsia"/>
          <w:spacing w:val="4"/>
          <w:sz w:val="32"/>
          <w:szCs w:val="32"/>
        </w:rPr>
        <w:t>拨</w:t>
      </w:r>
      <w:r>
        <w:rPr>
          <w:rFonts w:ascii="仿宋" w:eastAsia="仿宋" w:hAnsi="仿宋" w:cs="仿宋" w:hint="eastAsia"/>
          <w:spacing w:val="4"/>
          <w:sz w:val="32"/>
          <w:szCs w:val="32"/>
        </w:rPr>
        <w:t>款结转和</w:t>
      </w:r>
      <w:r>
        <w:rPr>
          <w:rFonts w:ascii="仿宋" w:eastAsia="仿宋" w:hAnsi="仿宋" w:cs="仿宋" w:hint="eastAsia"/>
          <w:spacing w:val="4"/>
          <w:sz w:val="32"/>
          <w:szCs w:val="32"/>
        </w:rPr>
        <w:t>结余资金”、“事业收入”、“事业单位经营收入”、“其他区收入”不足以安排当年支出的情况下，使用以前年度积累的事业基金</w:t>
      </w:r>
      <w:r>
        <w:rPr>
          <w:rFonts w:ascii="仿宋" w:eastAsia="仿宋" w:hAnsi="仿宋" w:cs="仿宋" w:hint="eastAsia"/>
          <w:spacing w:val="4"/>
          <w:sz w:val="32"/>
          <w:szCs w:val="32"/>
        </w:rPr>
        <w:t>(</w:t>
      </w:r>
      <w:r>
        <w:rPr>
          <w:rFonts w:ascii="仿宋" w:eastAsia="仿宋" w:hAnsi="仿宋" w:cs="仿宋" w:hint="eastAsia"/>
          <w:spacing w:val="4"/>
          <w:sz w:val="32"/>
          <w:szCs w:val="32"/>
        </w:rPr>
        <w:t>即事业单位当年收支相抵后按国家规定提取、用于弥补以后年度收支差额的基金</w:t>
      </w:r>
      <w:r>
        <w:rPr>
          <w:rFonts w:ascii="仿宋" w:eastAsia="仿宋" w:hAnsi="仿宋" w:cs="仿宋" w:hint="eastAsia"/>
          <w:spacing w:val="4"/>
          <w:sz w:val="32"/>
          <w:szCs w:val="32"/>
        </w:rPr>
        <w:t>)</w:t>
      </w:r>
      <w:r>
        <w:rPr>
          <w:rFonts w:ascii="仿宋" w:eastAsia="仿宋" w:hAnsi="仿宋" w:cs="仿宋" w:hint="eastAsia"/>
          <w:spacing w:val="4"/>
          <w:sz w:val="32"/>
          <w:szCs w:val="32"/>
        </w:rPr>
        <w:t>弥补本年度收支缺口的资金。</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上年结转和结余</w:t>
      </w:r>
      <w:r>
        <w:rPr>
          <w:rFonts w:ascii="仿宋" w:eastAsia="仿宋" w:hAnsi="仿宋" w:cs="仿宋" w:hint="eastAsia"/>
          <w:spacing w:val="4"/>
          <w:sz w:val="32"/>
          <w:szCs w:val="32"/>
        </w:rPr>
        <w:t>：指以前年度支出预算因客观条件变化未执行完毕、结转到本年度按有关规定继续使用的资金，既包括财政拨款结转和结余，也包括事业收入、经营收入、其他收入的结转和结余。</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结余分配</w:t>
      </w:r>
      <w:r>
        <w:rPr>
          <w:rFonts w:ascii="仿宋" w:eastAsia="仿宋" w:hAnsi="仿宋" w:cs="仿宋" w:hint="eastAsia"/>
          <w:spacing w:val="4"/>
          <w:sz w:val="32"/>
          <w:szCs w:val="32"/>
        </w:rPr>
        <w:t>：反应单位当年结余的分配情况。</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年末结转和结余</w:t>
      </w:r>
      <w:r>
        <w:rPr>
          <w:rFonts w:ascii="仿宋" w:eastAsia="仿宋" w:hAnsi="仿宋" w:cs="仿宋" w:hint="eastAsia"/>
          <w:spacing w:val="4"/>
          <w:sz w:val="32"/>
          <w:szCs w:val="32"/>
        </w:rPr>
        <w:t>：指本年度或以前年度预算安排、因客观条件发生变化按原计划实施，需要</w:t>
      </w:r>
      <w:r>
        <w:rPr>
          <w:rFonts w:ascii="仿宋" w:eastAsia="仿宋" w:hAnsi="仿宋" w:cs="仿宋" w:hint="eastAsia"/>
          <w:spacing w:val="4"/>
          <w:sz w:val="32"/>
          <w:szCs w:val="32"/>
        </w:rPr>
        <w:t>延迟到以后年度按有关规定继续使用的资金，既包括财政拨款结转和结余，也包</w:t>
      </w:r>
      <w:r>
        <w:rPr>
          <w:rFonts w:ascii="仿宋" w:eastAsia="仿宋" w:hAnsi="仿宋" w:cs="仿宋" w:hint="eastAsia"/>
          <w:spacing w:val="4"/>
          <w:sz w:val="32"/>
          <w:szCs w:val="32"/>
        </w:rPr>
        <w:lastRenderedPageBreak/>
        <w:t>括事业收入、经营收入、其他收入的结转和结余。</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基本支出</w:t>
      </w:r>
      <w:r>
        <w:rPr>
          <w:rFonts w:ascii="仿宋" w:eastAsia="仿宋" w:hAnsi="仿宋" w:cs="仿宋" w:hint="eastAsia"/>
          <w:spacing w:val="4"/>
          <w:sz w:val="32"/>
          <w:szCs w:val="32"/>
        </w:rPr>
        <w:t>：指为保障机构正常运转、完成日常工作任务而发生的人员支出和公用支出。</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项目支出</w:t>
      </w:r>
      <w:r>
        <w:rPr>
          <w:rFonts w:ascii="仿宋" w:eastAsia="仿宋" w:hAnsi="仿宋" w:cs="仿宋" w:hint="eastAsia"/>
          <w:spacing w:val="4"/>
          <w:sz w:val="32"/>
          <w:szCs w:val="32"/>
        </w:rPr>
        <w:t>：指在基本支出之外为完成特定行政任务和事业发展目标所发生的支出。</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经营支出</w:t>
      </w:r>
      <w:r>
        <w:rPr>
          <w:rFonts w:ascii="仿宋" w:eastAsia="仿宋" w:hAnsi="仿宋" w:cs="仿宋" w:hint="eastAsia"/>
          <w:spacing w:val="4"/>
          <w:sz w:val="32"/>
          <w:szCs w:val="32"/>
        </w:rPr>
        <w:t>：指事业单位在专业业务活动及其辅助活动之外开展非独立核算经营活动发生的支出。</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对附属单位补助支出</w:t>
      </w:r>
      <w:r>
        <w:rPr>
          <w:rFonts w:ascii="仿宋" w:eastAsia="仿宋" w:hAnsi="仿宋" w:cs="仿宋" w:hint="eastAsia"/>
          <w:spacing w:val="4"/>
          <w:sz w:val="32"/>
          <w:szCs w:val="32"/>
        </w:rPr>
        <w:t>：指事业单位发生的用非财政预算资金对附属单位的补助支出。</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“三公”经费</w:t>
      </w:r>
      <w:r>
        <w:rPr>
          <w:rFonts w:ascii="仿宋" w:eastAsia="仿宋" w:hAnsi="仿宋" w:cs="仿宋" w:hint="eastAsia"/>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rsidR="00E81A1F" w:rsidRDefault="00783A62">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机关运行经费</w:t>
      </w:r>
      <w:r>
        <w:rPr>
          <w:rFonts w:ascii="仿宋" w:eastAsia="仿宋" w:hAnsi="仿宋" w:cs="仿宋" w:hint="eastAsia"/>
          <w:spacing w:val="4"/>
          <w:sz w:val="32"/>
          <w:szCs w:val="32"/>
        </w:rPr>
        <w:t>：为保障行政单位（含参照公务员法管理的事业单位）运行用于购买货物和服务的各项资金，包括办公及印刷费、邮电费、差旅费、会</w:t>
      </w:r>
      <w:r>
        <w:rPr>
          <w:rFonts w:ascii="仿宋" w:eastAsia="仿宋" w:hAnsi="仿宋" w:cs="仿宋" w:hint="eastAsia"/>
          <w:spacing w:val="4"/>
          <w:sz w:val="32"/>
          <w:szCs w:val="32"/>
        </w:rPr>
        <w:t>议费、福利费、日常维修费、专用材料及一般设备购置费、办公用房水电费、办公用房取暖费、办公用房物业管理费、公务用车运行维护</w:t>
      </w:r>
      <w:r>
        <w:rPr>
          <w:rFonts w:ascii="仿宋" w:eastAsia="仿宋" w:hAnsi="仿宋" w:cs="仿宋" w:hint="eastAsia"/>
          <w:spacing w:val="4"/>
          <w:sz w:val="32"/>
          <w:szCs w:val="32"/>
        </w:rPr>
        <w:lastRenderedPageBreak/>
        <w:t>费以及其他费用。</w:t>
      </w:r>
    </w:p>
    <w:p w:rsidR="00E81A1F" w:rsidRDefault="00783A62">
      <w:pPr>
        <w:spacing w:line="204" w:lineRule="auto"/>
        <w:jc w:val="left"/>
      </w:pPr>
      <w:r>
        <w:rPr>
          <w:rFonts w:ascii="仿宋" w:eastAsia="仿宋" w:hAnsi="仿宋" w:cs="仿宋" w:hint="eastAsia"/>
          <w:b/>
          <w:bCs/>
          <w:spacing w:val="4"/>
          <w:sz w:val="32"/>
          <w:szCs w:val="32"/>
        </w:rPr>
        <w:t>其他需要解释的名词</w:t>
      </w:r>
      <w:r>
        <w:rPr>
          <w:rFonts w:ascii="仿宋" w:eastAsia="仿宋" w:hAnsi="仿宋" w:cs="仿宋" w:hint="eastAsia"/>
          <w:spacing w:val="4"/>
          <w:sz w:val="32"/>
          <w:szCs w:val="32"/>
        </w:rPr>
        <w:t>。</w:t>
      </w:r>
    </w:p>
    <w:p w:rsidR="00E81A1F" w:rsidRDefault="00E81A1F"/>
    <w:p w:rsidR="00E81A1F" w:rsidRDefault="00E81A1F"/>
    <w:sectPr w:rsidR="00E81A1F" w:rsidSect="00E81A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5F08F4"/>
    <w:multiLevelType w:val="singleLevel"/>
    <w:tmpl w:val="F15F08F4"/>
    <w:lvl w:ilvl="0">
      <w:start w:val="1"/>
      <w:numFmt w:val="decimal"/>
      <w:suff w:val="nothing"/>
      <w:lvlText w:val="%1、"/>
      <w:lvlJc w:val="left"/>
    </w:lvl>
  </w:abstractNum>
  <w:abstractNum w:abstractNumId="1">
    <w:nsid w:val="0CAE0828"/>
    <w:multiLevelType w:val="singleLevel"/>
    <w:tmpl w:val="0CAE0828"/>
    <w:lvl w:ilvl="0">
      <w:start w:val="8"/>
      <w:numFmt w:val="chineseCounting"/>
      <w:suff w:val="nothing"/>
      <w:lvlText w:val="%1、"/>
      <w:lvlJc w:val="left"/>
      <w:rPr>
        <w:rFonts w:hint="eastAsia"/>
      </w:rPr>
    </w:lvl>
  </w:abstractNum>
  <w:abstractNum w:abstractNumId="2">
    <w:nsid w:val="32CD2E15"/>
    <w:multiLevelType w:val="singleLevel"/>
    <w:tmpl w:val="32CD2E15"/>
    <w:lvl w:ilvl="0">
      <w:start w:val="1"/>
      <w:numFmt w:val="chineseCounting"/>
      <w:suff w:val="nothing"/>
      <w:lvlText w:val="（%1）"/>
      <w:lvlJc w:val="left"/>
      <w:pPr>
        <w:ind w:left="210"/>
      </w:pPr>
      <w:rPr>
        <w:rFonts w:hint="eastAsia"/>
      </w:rPr>
    </w:lvl>
  </w:abstractNum>
  <w:abstractNum w:abstractNumId="3">
    <w:nsid w:val="40B6F801"/>
    <w:multiLevelType w:val="singleLevel"/>
    <w:tmpl w:val="40B6F801"/>
    <w:lvl w:ilvl="0">
      <w:start w:val="4"/>
      <w:numFmt w:val="decimal"/>
      <w:lvlText w:val="%1."/>
      <w:lvlJc w:val="left"/>
      <w:pPr>
        <w:tabs>
          <w:tab w:val="left" w:pos="312"/>
        </w:tabs>
      </w:pPr>
    </w:lvl>
  </w:abstractNum>
  <w:abstractNum w:abstractNumId="4">
    <w:nsid w:val="6AF4BF66"/>
    <w:multiLevelType w:val="singleLevel"/>
    <w:tmpl w:val="6AF4BF66"/>
    <w:lvl w:ilvl="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2E3MjEyZjA0ODJlMmVhYzMxMzgyOGIxYjFiMDk4ZjgifQ=="/>
  </w:docVars>
  <w:rsids>
    <w:rsidRoot w:val="7E3F0B7D"/>
    <w:rsid w:val="000014A7"/>
    <w:rsid w:val="00052B5B"/>
    <w:rsid w:val="00774AFB"/>
    <w:rsid w:val="00783A62"/>
    <w:rsid w:val="00E4217F"/>
    <w:rsid w:val="00E81A1F"/>
    <w:rsid w:val="025F2A53"/>
    <w:rsid w:val="0BDE6248"/>
    <w:rsid w:val="0D2D493D"/>
    <w:rsid w:val="0E115DFD"/>
    <w:rsid w:val="1120296B"/>
    <w:rsid w:val="11D27EAE"/>
    <w:rsid w:val="12F06FA4"/>
    <w:rsid w:val="14BF578D"/>
    <w:rsid w:val="1650553A"/>
    <w:rsid w:val="19805192"/>
    <w:rsid w:val="20D97C1B"/>
    <w:rsid w:val="23553F43"/>
    <w:rsid w:val="23F66938"/>
    <w:rsid w:val="26842BAB"/>
    <w:rsid w:val="299664C8"/>
    <w:rsid w:val="3F1C14E6"/>
    <w:rsid w:val="3F28132A"/>
    <w:rsid w:val="48732E89"/>
    <w:rsid w:val="49221B6F"/>
    <w:rsid w:val="4976793D"/>
    <w:rsid w:val="4FD818A6"/>
    <w:rsid w:val="58C9309F"/>
    <w:rsid w:val="5D3C662B"/>
    <w:rsid w:val="60761145"/>
    <w:rsid w:val="6544153D"/>
    <w:rsid w:val="68CD37BD"/>
    <w:rsid w:val="6C940C35"/>
    <w:rsid w:val="7B5428C9"/>
    <w:rsid w:val="7B683B91"/>
    <w:rsid w:val="7E3F0B7D"/>
    <w:rsid w:val="7F534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1A1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81A1F"/>
    <w:pPr>
      <w:spacing w:after="0"/>
      <w:ind w:firstLine="420"/>
    </w:pPr>
  </w:style>
  <w:style w:type="paragraph" w:styleId="a4">
    <w:name w:val="Body Text"/>
    <w:basedOn w:val="a"/>
    <w:uiPriority w:val="99"/>
    <w:unhideWhenUsed/>
    <w:qFormat/>
    <w:rsid w:val="00E81A1F"/>
    <w:pPr>
      <w:spacing w:after="120"/>
    </w:pPr>
  </w:style>
  <w:style w:type="paragraph" w:styleId="a5">
    <w:name w:val="footer"/>
    <w:basedOn w:val="a"/>
    <w:qFormat/>
    <w:rsid w:val="00E81A1F"/>
    <w:pPr>
      <w:tabs>
        <w:tab w:val="center" w:pos="4153"/>
        <w:tab w:val="right" w:pos="8306"/>
      </w:tabs>
      <w:snapToGrid w:val="0"/>
      <w:jc w:val="left"/>
    </w:pPr>
    <w:rPr>
      <w:sz w:val="18"/>
      <w:szCs w:val="18"/>
    </w:rPr>
  </w:style>
  <w:style w:type="paragraph" w:styleId="a6">
    <w:name w:val="header"/>
    <w:basedOn w:val="a"/>
    <w:qFormat/>
    <w:rsid w:val="00E81A1F"/>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rsid w:val="00E81A1F"/>
  </w:style>
  <w:style w:type="paragraph" w:customStyle="1" w:styleId="WPSOffice2">
    <w:name w:val="WPSOffice手动目录 2"/>
    <w:qFormat/>
    <w:rsid w:val="00E81A1F"/>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722</Words>
  <Characters>4121</Characters>
  <Application>Microsoft Office Word</Application>
  <DocSecurity>0</DocSecurity>
  <Lines>34</Lines>
  <Paragraphs>9</Paragraphs>
  <ScaleCrop>false</ScaleCrop>
  <Company>CHINA</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2021-10-28T11:45:00Z</cp:lastPrinted>
  <dcterms:created xsi:type="dcterms:W3CDTF">2021-10-28T10:29:00Z</dcterms:created>
  <dcterms:modified xsi:type="dcterms:W3CDTF">2022-09-21T00:47:00Z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481A330B5B204F88894D2CE1ED67311B</vt:lpwstr>
  </property>
</Properties>
</file>