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朔州市朔城区林业局</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sdt>
      <w:sdtPr>
        <w:rPr>
          <w:rFonts w:ascii="宋体" w:hAnsi="宋体" w:eastAsia="宋体" w:cstheme="minorBidi"/>
          <w:kern w:val="2"/>
          <w:sz w:val="21"/>
          <w:szCs w:val="24"/>
          <w:lang w:val="en-US" w:eastAsia="zh-CN" w:bidi="ar-SA"/>
        </w:rPr>
        <w:id w:val="147457833"/>
        <w:docPartObj>
          <w:docPartGallery w:val="Table of Contents"/>
          <w:docPartUnique/>
        </w:docPartObj>
      </w:sdtPr>
      <w:sdtEndPr>
        <w:rPr>
          <w:rFonts w:hint="eastAsia" w:ascii="宋体" w:hAnsi="宋体" w:eastAsia="宋体" w:cs="宋体"/>
          <w:b/>
          <w:bCs/>
          <w:sz w:val="32"/>
          <w:szCs w:val="32"/>
          <w:lang w:val="en-US" w:eastAsia="zh-CN" w:bidi="ar-SA"/>
        </w:rPr>
      </w:sdtEndPr>
      <w:sdtContent>
        <w:p>
          <w:pPr>
            <w:spacing w:before="0" w:beforeLines="0" w:after="0" w:afterLines="0" w:line="240" w:lineRule="auto"/>
            <w:ind w:left="0" w:leftChars="0" w:right="0" w:rightChars="0" w:firstLine="0" w:firstLineChars="0"/>
            <w:jc w:val="center"/>
          </w:pPr>
          <w:bookmarkStart w:id="2" w:name="_Toc12201_WPSOffice_Type2"/>
        </w:p>
        <w:p>
          <w:pPr>
            <w:pStyle w:val="8"/>
            <w:tabs>
              <w:tab w:val="right" w:leader="dot" w:pos="8306"/>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_Toc19966_WPSOffice_Level1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57833"/>
              <w:placeholder>
                <w:docPart w:val="{2f846b39-e543-43a4-ac87-e0e19719dc28}"/>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第一部分概况</w:t>
              </w:r>
            </w:sdtContent>
          </w:sdt>
          <w:r>
            <w:rPr>
              <w:rFonts w:hint="eastAsia" w:ascii="宋体" w:hAnsi="宋体" w:eastAsia="宋体" w:cs="宋体"/>
              <w:b/>
              <w:bCs/>
              <w:sz w:val="32"/>
              <w:szCs w:val="32"/>
            </w:rPr>
            <w:tab/>
          </w:r>
          <w:bookmarkStart w:id="3" w:name="_Toc19966_WPSOffice_Level1Page"/>
          <w:r>
            <w:rPr>
              <w:rFonts w:hint="eastAsia" w:ascii="宋体" w:hAnsi="宋体" w:eastAsia="宋体" w:cs="宋体"/>
              <w:b/>
              <w:bCs/>
              <w:sz w:val="32"/>
              <w:szCs w:val="32"/>
            </w:rPr>
            <w:t>1</w:t>
          </w:r>
          <w:bookmarkEnd w:id="3"/>
          <w:r>
            <w:rPr>
              <w:rFonts w:hint="eastAsia" w:ascii="宋体" w:hAnsi="宋体" w:eastAsia="宋体" w:cs="宋体"/>
              <w:b/>
              <w:bCs/>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_Toc12201_WPSOffice_Level2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6bd52324-0c69-4b2c-9f0b-0173e7cc252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（一）主要职能职责</w:t>
              </w:r>
            </w:sdtContent>
          </w:sdt>
          <w:r>
            <w:rPr>
              <w:rFonts w:hint="eastAsia" w:ascii="宋体" w:hAnsi="宋体" w:eastAsia="宋体" w:cs="宋体"/>
              <w:sz w:val="32"/>
              <w:szCs w:val="32"/>
            </w:rPr>
            <w:tab/>
          </w:r>
          <w:bookmarkStart w:id="4" w:name="_Toc12201_WPSOffice_Level2Page"/>
          <w:r>
            <w:rPr>
              <w:rFonts w:hint="eastAsia" w:ascii="宋体" w:hAnsi="宋体" w:eastAsia="宋体" w:cs="宋体"/>
              <w:sz w:val="32"/>
              <w:szCs w:val="32"/>
            </w:rPr>
            <w:t>1</w:t>
          </w:r>
          <w:bookmarkEnd w:id="4"/>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_Toc8826_WPSOffice_Level2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23b7d7e2-3875-42c7-b210-30580ded888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（二）机构设置情况</w:t>
              </w:r>
            </w:sdtContent>
          </w:sdt>
          <w:r>
            <w:rPr>
              <w:rFonts w:hint="eastAsia" w:ascii="宋体" w:hAnsi="宋体" w:eastAsia="宋体" w:cs="宋体"/>
              <w:sz w:val="32"/>
              <w:szCs w:val="32"/>
            </w:rPr>
            <w:tab/>
          </w:r>
          <w:bookmarkStart w:id="5" w:name="_Toc8826_WPSOffice_Level2Page"/>
          <w:r>
            <w:rPr>
              <w:rFonts w:hint="eastAsia" w:ascii="宋体" w:hAnsi="宋体" w:eastAsia="宋体" w:cs="宋体"/>
              <w:sz w:val="32"/>
              <w:szCs w:val="32"/>
            </w:rPr>
            <w:t>2</w:t>
          </w:r>
          <w:bookmarkEnd w:id="5"/>
          <w:r>
            <w:rPr>
              <w:rFonts w:hint="eastAsia" w:ascii="宋体" w:hAnsi="宋体" w:eastAsia="宋体" w:cs="宋体"/>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_Toc12201_WPSOffice_Level1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57833"/>
              <w:placeholder>
                <w:docPart w:val="{c0fab531-153a-4922-b8d7-64976111d616}"/>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第二部分2021年度部门决算表</w:t>
              </w:r>
            </w:sdtContent>
          </w:sdt>
          <w:r>
            <w:rPr>
              <w:rFonts w:hint="eastAsia" w:ascii="宋体" w:hAnsi="宋体" w:eastAsia="宋体" w:cs="宋体"/>
              <w:b/>
              <w:bCs/>
              <w:sz w:val="32"/>
              <w:szCs w:val="32"/>
            </w:rPr>
            <w:tab/>
          </w:r>
          <w:bookmarkStart w:id="6" w:name="_Toc12201_WPSOffice_Level1Page"/>
          <w:r>
            <w:rPr>
              <w:rFonts w:hint="eastAsia" w:ascii="宋体" w:hAnsi="宋体" w:eastAsia="宋体" w:cs="宋体"/>
              <w:b/>
              <w:bCs/>
              <w:sz w:val="32"/>
              <w:szCs w:val="32"/>
            </w:rPr>
            <w:t>2</w:t>
          </w:r>
          <w:bookmarkEnd w:id="6"/>
          <w:r>
            <w:rPr>
              <w:rFonts w:hint="eastAsia" w:ascii="宋体" w:hAnsi="宋体" w:eastAsia="宋体" w:cs="宋体"/>
              <w:b/>
              <w:bCs/>
              <w:sz w:val="32"/>
              <w:szCs w:val="32"/>
            </w:rPr>
            <w:fldChar w:fldCharType="end"/>
          </w:r>
        </w:p>
        <w:p>
          <w:pPr>
            <w:pStyle w:val="8"/>
            <w:tabs>
              <w:tab w:val="right" w:leader="dot" w:pos="8306"/>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_Toc8826_WPSOffice_Level1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57833"/>
              <w:placeholder>
                <w:docPart w:val="{77c1bd74-03c4-4331-884c-0d320c26e67a}"/>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第三部分2021年度部门决算情况说明</w:t>
              </w:r>
            </w:sdtContent>
          </w:sdt>
          <w:r>
            <w:rPr>
              <w:rFonts w:hint="eastAsia" w:ascii="宋体" w:hAnsi="宋体" w:eastAsia="宋体" w:cs="宋体"/>
              <w:b/>
              <w:bCs/>
              <w:sz w:val="32"/>
              <w:szCs w:val="32"/>
            </w:rPr>
            <w:tab/>
          </w:r>
          <w:bookmarkStart w:id="7" w:name="_Toc8826_WPSOffice_Level1Page"/>
          <w:r>
            <w:rPr>
              <w:rFonts w:hint="eastAsia" w:ascii="宋体" w:hAnsi="宋体" w:eastAsia="宋体" w:cs="宋体"/>
              <w:b/>
              <w:bCs/>
              <w:sz w:val="32"/>
              <w:szCs w:val="32"/>
            </w:rPr>
            <w:t>2</w:t>
          </w:r>
          <w:bookmarkEnd w:id="7"/>
          <w:r>
            <w:rPr>
              <w:rFonts w:hint="eastAsia" w:ascii="宋体" w:hAnsi="宋体" w:eastAsia="宋体" w:cs="宋体"/>
              <w:b/>
              <w:bCs/>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_Toc18070_WPSOffice_Level2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d68d9b56-0673-4126-a40e-f128abeee1c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一、 收入支出决算总体情况说明</w:t>
              </w:r>
            </w:sdtContent>
          </w:sdt>
          <w:r>
            <w:rPr>
              <w:rFonts w:hint="eastAsia" w:ascii="宋体" w:hAnsi="宋体" w:eastAsia="宋体" w:cs="宋体"/>
              <w:sz w:val="32"/>
              <w:szCs w:val="32"/>
            </w:rPr>
            <w:tab/>
          </w:r>
          <w:bookmarkStart w:id="8" w:name="_Toc18070_WPSOffice_Level2Page"/>
          <w:r>
            <w:rPr>
              <w:rFonts w:hint="eastAsia" w:ascii="宋体" w:hAnsi="宋体" w:eastAsia="宋体" w:cs="宋体"/>
              <w:sz w:val="32"/>
              <w:szCs w:val="32"/>
            </w:rPr>
            <w:t>2</w:t>
          </w:r>
          <w:bookmarkEnd w:id="8"/>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_Toc16708_WPSOffice_Level2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91814189-a892-4d7e-b8af-36c67d60fe8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二、收入决算情况说明</w:t>
              </w:r>
            </w:sdtContent>
          </w:sdt>
          <w:r>
            <w:rPr>
              <w:rFonts w:hint="eastAsia" w:ascii="宋体" w:hAnsi="宋体" w:eastAsia="宋体" w:cs="宋体"/>
              <w:sz w:val="32"/>
              <w:szCs w:val="32"/>
            </w:rPr>
            <w:tab/>
          </w:r>
          <w:bookmarkStart w:id="9" w:name="_Toc16708_WPSOffice_Level2Page"/>
          <w:r>
            <w:rPr>
              <w:rFonts w:hint="eastAsia" w:ascii="宋体" w:hAnsi="宋体" w:eastAsia="宋体" w:cs="宋体"/>
              <w:sz w:val="32"/>
              <w:szCs w:val="32"/>
            </w:rPr>
            <w:t>2</w:t>
          </w:r>
          <w:bookmarkEnd w:id="9"/>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_Toc17958_WPSOffice_Level2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342d651d-a2c7-467e-9ecf-daccd04a7ca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三、支出决算情况说明</w:t>
              </w:r>
            </w:sdtContent>
          </w:sdt>
          <w:r>
            <w:rPr>
              <w:rFonts w:hint="eastAsia" w:ascii="宋体" w:hAnsi="宋体" w:eastAsia="宋体" w:cs="宋体"/>
              <w:sz w:val="32"/>
              <w:szCs w:val="32"/>
            </w:rPr>
            <w:tab/>
          </w:r>
          <w:bookmarkStart w:id="10" w:name="_Toc17958_WPSOffice_Level2Page"/>
          <w:r>
            <w:rPr>
              <w:rFonts w:hint="eastAsia" w:ascii="宋体" w:hAnsi="宋体" w:eastAsia="宋体" w:cs="宋体"/>
              <w:sz w:val="32"/>
              <w:szCs w:val="32"/>
            </w:rPr>
            <w:t>3</w:t>
          </w:r>
          <w:bookmarkEnd w:id="10"/>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_Toc6897_WPSOffice_Level2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2e01d5ba-a494-45d9-a893-2d3f8a9e553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四、财政拨款收入支出决算总体情况说明</w:t>
              </w:r>
            </w:sdtContent>
          </w:sdt>
          <w:r>
            <w:rPr>
              <w:rFonts w:hint="eastAsia" w:ascii="宋体" w:hAnsi="宋体" w:eastAsia="宋体" w:cs="宋体"/>
              <w:sz w:val="32"/>
              <w:szCs w:val="32"/>
            </w:rPr>
            <w:tab/>
          </w:r>
          <w:bookmarkStart w:id="11" w:name="_Toc6897_WPSOffice_Level2Page"/>
          <w:r>
            <w:rPr>
              <w:rFonts w:hint="eastAsia" w:ascii="宋体" w:hAnsi="宋体" w:eastAsia="宋体" w:cs="宋体"/>
              <w:sz w:val="32"/>
              <w:szCs w:val="32"/>
            </w:rPr>
            <w:t>3</w:t>
          </w:r>
          <w:bookmarkEnd w:id="11"/>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_Toc27569_WPSOffice_Level2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054e6ce7-de1f-4ad1-828d-4fc23ccda50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五、一般公共预算财政拨款支出决算情况说明</w:t>
              </w:r>
            </w:sdtContent>
          </w:sdt>
          <w:r>
            <w:rPr>
              <w:rFonts w:hint="eastAsia" w:ascii="宋体" w:hAnsi="宋体" w:eastAsia="宋体" w:cs="宋体"/>
              <w:sz w:val="32"/>
              <w:szCs w:val="32"/>
            </w:rPr>
            <w:tab/>
          </w:r>
          <w:bookmarkStart w:id="12" w:name="_Toc27569_WPSOffice_Level2Page"/>
          <w:r>
            <w:rPr>
              <w:rFonts w:hint="eastAsia" w:ascii="宋体" w:hAnsi="宋体" w:eastAsia="宋体" w:cs="宋体"/>
              <w:sz w:val="32"/>
              <w:szCs w:val="32"/>
            </w:rPr>
            <w:t>3</w:t>
          </w:r>
          <w:bookmarkEnd w:id="12"/>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_Toc24510_WPSOffice_Level2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e93367c8-1373-4750-9d57-8f2a09a1d4a0}"/>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六、一般公共预算财政拨款基本支出决算情况说明</w:t>
              </w:r>
            </w:sdtContent>
          </w:sdt>
          <w:r>
            <w:rPr>
              <w:rFonts w:hint="eastAsia" w:ascii="宋体" w:hAnsi="宋体" w:eastAsia="宋体" w:cs="宋体"/>
              <w:sz w:val="32"/>
              <w:szCs w:val="32"/>
            </w:rPr>
            <w:tab/>
          </w:r>
          <w:bookmarkStart w:id="13" w:name="_Toc24510_WPSOffice_Level2Page"/>
          <w:r>
            <w:rPr>
              <w:rFonts w:hint="eastAsia" w:ascii="宋体" w:hAnsi="宋体" w:eastAsia="宋体" w:cs="宋体"/>
              <w:sz w:val="32"/>
              <w:szCs w:val="32"/>
            </w:rPr>
            <w:t>4</w:t>
          </w:r>
          <w:bookmarkEnd w:id="13"/>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_Toc5537_WPSOffice_Level2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845cd2be-af03-4e8d-9e39-743465612f3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七、一般公共预算财政拨款“三公”经费支出决算情况说明</w:t>
              </w:r>
            </w:sdtContent>
          </w:sdt>
          <w:r>
            <w:rPr>
              <w:rFonts w:hint="eastAsia" w:ascii="宋体" w:hAnsi="宋体" w:eastAsia="宋体" w:cs="宋体"/>
              <w:sz w:val="32"/>
              <w:szCs w:val="32"/>
            </w:rPr>
            <w:tab/>
          </w:r>
          <w:bookmarkStart w:id="14" w:name="_Toc5537_WPSOffice_Level2Page"/>
          <w:r>
            <w:rPr>
              <w:rFonts w:hint="eastAsia" w:ascii="宋体" w:hAnsi="宋体" w:eastAsia="宋体" w:cs="宋体"/>
              <w:sz w:val="32"/>
              <w:szCs w:val="32"/>
            </w:rPr>
            <w:t>5</w:t>
          </w:r>
          <w:bookmarkEnd w:id="14"/>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_Toc12039_WPSOffice_Level2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44b71a5e-7603-4b1b-a6eb-71d67e6bcd1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八、 政府性基金预算收入支出决算情况说明</w:t>
              </w:r>
            </w:sdtContent>
          </w:sdt>
          <w:r>
            <w:rPr>
              <w:rFonts w:hint="eastAsia" w:ascii="宋体" w:hAnsi="宋体" w:eastAsia="宋体" w:cs="宋体"/>
              <w:sz w:val="32"/>
              <w:szCs w:val="32"/>
            </w:rPr>
            <w:tab/>
          </w:r>
          <w:bookmarkStart w:id="15" w:name="_Toc12039_WPSOffice_Level2Page"/>
          <w:r>
            <w:rPr>
              <w:rFonts w:hint="eastAsia" w:ascii="宋体" w:hAnsi="宋体" w:eastAsia="宋体" w:cs="宋体"/>
              <w:sz w:val="32"/>
              <w:szCs w:val="32"/>
            </w:rPr>
            <w:t>5</w:t>
          </w:r>
          <w:bookmarkEnd w:id="15"/>
          <w:r>
            <w:rPr>
              <w:rFonts w:hint="eastAsia" w:ascii="宋体" w:hAnsi="宋体" w:eastAsia="宋体" w:cs="宋体"/>
              <w:sz w:val="32"/>
              <w:szCs w:val="32"/>
            </w:rPr>
            <w:fldChar w:fldCharType="end"/>
          </w:r>
        </w:p>
        <w:p>
          <w:pPr>
            <w:pStyle w:val="9"/>
            <w:tabs>
              <w:tab w:val="right" w:leader="dot" w:pos="8306"/>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_Toc7700_WPSOffice_Level2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147457833"/>
              <w:placeholder>
                <w:docPart w:val="{462c92e1-6031-47fe-aed4-fa420ff8de1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九、 其他重要事项的情况说明</w:t>
              </w:r>
            </w:sdtContent>
          </w:sdt>
          <w:r>
            <w:rPr>
              <w:rFonts w:hint="eastAsia" w:ascii="宋体" w:hAnsi="宋体" w:eastAsia="宋体" w:cs="宋体"/>
              <w:sz w:val="32"/>
              <w:szCs w:val="32"/>
            </w:rPr>
            <w:tab/>
          </w:r>
          <w:bookmarkStart w:id="16" w:name="_Toc7700_WPSOffice_Level2Page"/>
          <w:r>
            <w:rPr>
              <w:rFonts w:hint="eastAsia" w:ascii="宋体" w:hAnsi="宋体" w:eastAsia="宋体" w:cs="宋体"/>
              <w:sz w:val="32"/>
              <w:szCs w:val="32"/>
            </w:rPr>
            <w:t>5</w:t>
          </w:r>
          <w:bookmarkEnd w:id="16"/>
          <w:r>
            <w:rPr>
              <w:rFonts w:hint="eastAsia" w:ascii="宋体" w:hAnsi="宋体" w:eastAsia="宋体" w:cs="宋体"/>
              <w:sz w:val="32"/>
              <w:szCs w:val="32"/>
            </w:rPr>
            <w:fldChar w:fldCharType="end"/>
          </w:r>
        </w:p>
        <w:p>
          <w:pPr>
            <w:pStyle w:val="8"/>
            <w:tabs>
              <w:tab w:val="right" w:leader="dot" w:pos="8306"/>
            </w:tabs>
            <w:rPr>
              <w:rFonts w:ascii="宋体" w:hAnsi="宋体" w:cs="宋体"/>
              <w:b/>
              <w:sz w:val="30"/>
              <w:szCs w:val="30"/>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_Toc18070_WPSOffice_Level1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147457833"/>
              <w:placeholder>
                <w:docPart w:val="{6f299354-be85-4221-9508-be990c164715}"/>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第四部分 名词解释</w:t>
              </w:r>
            </w:sdtContent>
          </w:sdt>
          <w:r>
            <w:rPr>
              <w:rFonts w:hint="eastAsia" w:ascii="宋体" w:hAnsi="宋体" w:eastAsia="宋体" w:cs="宋体"/>
              <w:b/>
              <w:bCs/>
              <w:sz w:val="32"/>
              <w:szCs w:val="32"/>
            </w:rPr>
            <w:tab/>
          </w:r>
          <w:bookmarkStart w:id="17" w:name="_Toc18070_WPSOffice_Level1Page"/>
          <w:r>
            <w:rPr>
              <w:rFonts w:hint="eastAsia" w:ascii="宋体" w:hAnsi="宋体" w:eastAsia="宋体" w:cs="宋体"/>
              <w:b/>
              <w:bCs/>
              <w:sz w:val="32"/>
              <w:szCs w:val="32"/>
            </w:rPr>
            <w:t>6</w:t>
          </w:r>
          <w:bookmarkEnd w:id="17"/>
          <w:r>
            <w:rPr>
              <w:rFonts w:hint="eastAsia" w:ascii="宋体" w:hAnsi="宋体" w:eastAsia="宋体" w:cs="宋体"/>
              <w:b/>
              <w:bCs/>
              <w:sz w:val="32"/>
              <w:szCs w:val="32"/>
            </w:rPr>
            <w:fldChar w:fldCharType="end"/>
          </w:r>
          <w:bookmarkEnd w:id="2"/>
        </w:p>
      </w:sdtContent>
    </w:sdt>
    <w:p>
      <w:pPr>
        <w:ind w:firstLine="3744" w:firstLineChars="1200"/>
        <w:rPr>
          <w:rFonts w:ascii="黑体" w:hAnsi="黑体" w:eastAsia="黑体" w:cs="黑体"/>
          <w:snapToGrid w:val="0"/>
          <w:color w:val="000000"/>
          <w:spacing w:val="-4"/>
          <w:kern w:val="0"/>
          <w:sz w:val="32"/>
          <w:szCs w:val="32"/>
        </w:rPr>
      </w:pPr>
      <w:bookmarkStart w:id="18" w:name="_Toc19966_WPSOffice_Level1"/>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bookmarkEnd w:id="18"/>
    </w:p>
    <w:p>
      <w:pPr>
        <w:ind w:firstLine="450" w:firstLineChars="150"/>
        <w:rPr>
          <w:rFonts w:hint="eastAsia" w:ascii="黑体" w:eastAsia="黑体"/>
          <w:sz w:val="32"/>
          <w:szCs w:val="32"/>
        </w:rPr>
      </w:pPr>
      <w:bookmarkStart w:id="19" w:name="_Toc12201_WPSOffice_Level2"/>
      <w:bookmarkStart w:id="20" w:name="_Toc7430_WPSOffice_Level1"/>
      <w:r>
        <w:rPr>
          <w:rFonts w:hint="eastAsia" w:ascii="仿宋" w:hAnsi="仿宋" w:eastAsia="仿宋" w:cs="仿宋"/>
          <w:bCs/>
          <w:sz w:val="30"/>
          <w:szCs w:val="30"/>
          <w:lang w:eastAsia="zh-CN"/>
        </w:rPr>
        <w:t>（</w:t>
      </w:r>
      <w:r>
        <w:rPr>
          <w:rFonts w:hint="eastAsia" w:ascii="仿宋" w:hAnsi="仿宋" w:eastAsia="仿宋" w:cs="仿宋"/>
          <w:bCs/>
          <w:sz w:val="30"/>
          <w:szCs w:val="30"/>
          <w:lang w:val="en-US" w:eastAsia="zh-CN"/>
        </w:rPr>
        <w:t>一</w:t>
      </w:r>
      <w:r>
        <w:rPr>
          <w:rFonts w:hint="eastAsia" w:ascii="仿宋" w:hAnsi="仿宋" w:eastAsia="仿宋" w:cs="仿宋"/>
          <w:bCs/>
          <w:sz w:val="30"/>
          <w:szCs w:val="30"/>
          <w:lang w:eastAsia="zh-CN"/>
        </w:rPr>
        <w:t>）</w:t>
      </w:r>
      <w:r>
        <w:rPr>
          <w:rFonts w:hint="eastAsia" w:ascii="仿宋" w:hAnsi="仿宋" w:eastAsia="仿宋" w:cs="仿宋"/>
          <w:bCs/>
          <w:sz w:val="30"/>
          <w:szCs w:val="30"/>
        </w:rPr>
        <w:t>主要职能职责</w:t>
      </w:r>
      <w:bookmarkEnd w:id="19"/>
    </w:p>
    <w:p>
      <w:pPr>
        <w:ind w:firstLine="640" w:firstLineChars="200"/>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1、管理全区林业和草原建设管护资金、退耕还林国家补偿款的核发。</w:t>
      </w:r>
    </w:p>
    <w:p>
      <w:pPr>
        <w:ind w:firstLine="640" w:firstLineChars="200"/>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2、拟定全区林草业生态建设发展战略，编制中长期发展规划并组织实施。</w:t>
      </w:r>
    </w:p>
    <w:p>
      <w:pPr>
        <w:ind w:firstLine="640" w:firstLineChars="200"/>
        <w:rPr>
          <w:rFonts w:hint="eastAsia" w:ascii="FangSong_GB2312" w:hAnsi="宋体" w:eastAsia="FangSong_GB2312" w:cs="宋体"/>
          <w:color w:val="000000"/>
          <w:kern w:val="0"/>
          <w:sz w:val="32"/>
          <w:szCs w:val="32"/>
        </w:rPr>
      </w:pPr>
      <w:r>
        <w:rPr>
          <w:rFonts w:hint="eastAsia" w:ascii="FangSong_GB2312" w:hAnsi="宋体" w:eastAsia="FangSong_GB2312" w:cs="宋体"/>
          <w:color w:val="000000"/>
          <w:kern w:val="0"/>
          <w:sz w:val="32"/>
          <w:szCs w:val="32"/>
        </w:rPr>
        <w:t>3、负责全区林业和草原及其生态保护修复的监督管理。</w:t>
      </w:r>
    </w:p>
    <w:p>
      <w:pPr>
        <w:spacing w:line="800" w:lineRule="exact"/>
        <w:ind w:firstLine="600" w:firstLineChars="200"/>
        <w:rPr>
          <w:rFonts w:hint="eastAsia" w:ascii="仿宋" w:hAnsi="仿宋" w:eastAsia="仿宋" w:cs="仿宋"/>
          <w:bCs/>
          <w:sz w:val="30"/>
          <w:szCs w:val="30"/>
        </w:rPr>
      </w:pPr>
      <w:bookmarkStart w:id="21" w:name="_Toc8826_WPSOffice_Level2"/>
      <w:r>
        <w:rPr>
          <w:rFonts w:hint="eastAsia" w:ascii="仿宋" w:hAnsi="仿宋" w:eastAsia="仿宋" w:cs="仿宋"/>
          <w:bCs/>
          <w:sz w:val="30"/>
          <w:szCs w:val="30"/>
          <w:lang w:eastAsia="zh-CN"/>
        </w:rPr>
        <w:t>（</w:t>
      </w:r>
      <w:r>
        <w:rPr>
          <w:rFonts w:hint="eastAsia" w:ascii="仿宋" w:hAnsi="仿宋" w:eastAsia="仿宋" w:cs="仿宋"/>
          <w:bCs/>
          <w:sz w:val="30"/>
          <w:szCs w:val="30"/>
        </w:rPr>
        <w:t>二</w:t>
      </w:r>
      <w:r>
        <w:rPr>
          <w:rFonts w:hint="eastAsia" w:ascii="仿宋" w:hAnsi="仿宋" w:eastAsia="仿宋" w:cs="仿宋"/>
          <w:bCs/>
          <w:sz w:val="30"/>
          <w:szCs w:val="30"/>
          <w:lang w:eastAsia="zh-CN"/>
        </w:rPr>
        <w:t>）</w:t>
      </w:r>
      <w:r>
        <w:rPr>
          <w:rFonts w:hint="eastAsia" w:ascii="仿宋" w:hAnsi="仿宋" w:eastAsia="仿宋" w:cs="仿宋"/>
          <w:bCs/>
          <w:sz w:val="30"/>
          <w:szCs w:val="30"/>
        </w:rPr>
        <w:t>机构设置情况</w:t>
      </w:r>
      <w:bookmarkEnd w:id="21"/>
    </w:p>
    <w:p>
      <w:pPr>
        <w:spacing w:line="80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 xml:space="preserve">我单位设置办公室1个，负责协调单位内部正常分工，对外各类事务。                                                                          </w:t>
      </w:r>
    </w:p>
    <w:p>
      <w:pPr>
        <w:ind w:firstLine="640" w:firstLineChars="200"/>
        <w:rPr>
          <w:rFonts w:hint="eastAsia" w:ascii="FangSong_GB2312" w:eastAsia="FangSong_GB2312"/>
          <w:sz w:val="32"/>
          <w:szCs w:val="32"/>
        </w:rPr>
      </w:pPr>
      <w:r>
        <w:rPr>
          <w:rFonts w:hint="eastAsia" w:ascii="FangSong_GB2312" w:eastAsia="FangSong_GB2312"/>
          <w:sz w:val="32"/>
          <w:szCs w:val="32"/>
        </w:rPr>
        <w:t>朔州市朔城区林业局为一级预算单位，其下属单位</w:t>
      </w:r>
      <w:r>
        <w:rPr>
          <w:rFonts w:hint="eastAsia" w:ascii="FangSong_GB2312" w:eastAsia="FangSong_GB2312"/>
          <w:sz w:val="32"/>
          <w:szCs w:val="32"/>
          <w:lang w:val="en-US" w:eastAsia="zh-CN"/>
        </w:rPr>
        <w:t>2</w:t>
      </w:r>
      <w:r>
        <w:rPr>
          <w:rFonts w:hint="eastAsia" w:ascii="FangSong_GB2312" w:eastAsia="FangSong_GB2312"/>
          <w:sz w:val="32"/>
          <w:szCs w:val="32"/>
        </w:rPr>
        <w:t>个，包括：</w:t>
      </w:r>
    </w:p>
    <w:p>
      <w:pPr>
        <w:numPr>
          <w:ilvl w:val="0"/>
          <w:numId w:val="1"/>
        </w:numPr>
        <w:ind w:firstLine="640" w:firstLineChars="200"/>
        <w:rPr>
          <w:rFonts w:hint="eastAsia" w:ascii="FangSong_GB2312" w:eastAsia="FangSong_GB2312"/>
          <w:sz w:val="32"/>
          <w:szCs w:val="32"/>
        </w:rPr>
      </w:pPr>
      <w:r>
        <w:rPr>
          <w:rFonts w:hint="eastAsia" w:ascii="FangSong_GB2312" w:eastAsia="FangSong_GB2312"/>
          <w:sz w:val="32"/>
          <w:szCs w:val="32"/>
        </w:rPr>
        <w:t>朔州市朔城区林木种苗培育中心；</w:t>
      </w:r>
    </w:p>
    <w:p>
      <w:pPr>
        <w:numPr>
          <w:ilvl w:val="0"/>
          <w:numId w:val="1"/>
        </w:numPr>
        <w:ind w:firstLine="640" w:firstLineChars="200"/>
        <w:rPr>
          <w:rFonts w:hint="eastAsia" w:ascii="FangSong_GB2312" w:eastAsia="FangSong_GB2312"/>
          <w:sz w:val="32"/>
          <w:szCs w:val="32"/>
        </w:rPr>
      </w:pPr>
      <w:r>
        <w:rPr>
          <w:rFonts w:hint="eastAsia" w:ascii="FangSong_GB2312" w:eastAsia="FangSong_GB2312"/>
          <w:sz w:val="32"/>
          <w:szCs w:val="32"/>
        </w:rPr>
        <w:t>朔州市朔城区莲花山国有林场；</w:t>
      </w:r>
    </w:p>
    <w:p>
      <w:pPr>
        <w:pStyle w:val="2"/>
        <w:ind w:left="420" w:leftChars="200" w:firstLine="150" w:firstLineChars="50"/>
        <w:rPr>
          <w:rFonts w:hint="eastAsia"/>
        </w:rPr>
      </w:pPr>
      <w:r>
        <w:rPr>
          <w:rFonts w:hint="eastAsia" w:ascii="仿宋" w:hAnsi="仿宋" w:eastAsia="仿宋" w:cs="仿宋"/>
          <w:bCs/>
          <w:sz w:val="30"/>
          <w:szCs w:val="30"/>
        </w:rPr>
        <w:t>本次</w:t>
      </w:r>
      <w:r>
        <w:rPr>
          <w:rFonts w:hint="eastAsia" w:ascii="仿宋" w:hAnsi="仿宋" w:eastAsia="仿宋" w:cs="仿宋"/>
          <w:bCs/>
          <w:sz w:val="30"/>
          <w:szCs w:val="30"/>
          <w:lang w:val="en-US" w:eastAsia="zh-CN"/>
        </w:rPr>
        <w:t>决算</w:t>
      </w:r>
      <w:r>
        <w:rPr>
          <w:rFonts w:hint="eastAsia" w:ascii="仿宋" w:hAnsi="仿宋" w:eastAsia="仿宋" w:cs="仿宋"/>
          <w:bCs/>
          <w:sz w:val="30"/>
          <w:szCs w:val="30"/>
        </w:rPr>
        <w:t>公开为本单位</w:t>
      </w:r>
      <w:r>
        <w:rPr>
          <w:rFonts w:hint="eastAsia" w:ascii="仿宋" w:hAnsi="仿宋" w:eastAsia="仿宋" w:cs="仿宋"/>
          <w:bCs/>
          <w:sz w:val="30"/>
          <w:szCs w:val="30"/>
          <w:lang w:val="en-US" w:eastAsia="zh-CN"/>
        </w:rPr>
        <w:t>决</w:t>
      </w:r>
      <w:r>
        <w:rPr>
          <w:rFonts w:hint="eastAsia" w:ascii="仿宋" w:hAnsi="仿宋" w:eastAsia="仿宋" w:cs="仿宋"/>
          <w:bCs/>
          <w:sz w:val="30"/>
          <w:szCs w:val="30"/>
        </w:rPr>
        <w:t>算。</w:t>
      </w:r>
    </w:p>
    <w:p>
      <w:pPr>
        <w:jc w:val="center"/>
        <w:rPr>
          <w:rFonts w:ascii="黑体" w:hAnsi="黑体" w:eastAsia="黑体" w:cs="黑体"/>
          <w:snapToGrid w:val="0"/>
          <w:color w:val="000000"/>
          <w:spacing w:val="-4"/>
          <w:kern w:val="0"/>
          <w:sz w:val="32"/>
          <w:szCs w:val="32"/>
        </w:rPr>
      </w:pPr>
      <w:bookmarkStart w:id="22" w:name="_Toc12201_WPSOffice_Level1"/>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0"/>
      <w:bookmarkEnd w:id="2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23" w:name="_Toc17336_WPSOffice_Level1"/>
      <w:bookmarkStart w:id="24" w:name="_Toc25884_WPSOffice_Level1"/>
      <w:bookmarkStart w:id="25" w:name="_Toc882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23"/>
      <w:bookmarkEnd w:id="24"/>
      <w:bookmarkEnd w:id="25"/>
    </w:p>
    <w:p>
      <w:pPr>
        <w:numPr>
          <w:ilvl w:val="0"/>
          <w:numId w:val="2"/>
        </w:numPr>
        <w:rPr>
          <w:rFonts w:ascii="仿宋" w:hAnsi="仿宋" w:eastAsia="仿宋" w:cs="仿宋"/>
          <w:sz w:val="32"/>
          <w:szCs w:val="32"/>
        </w:rPr>
      </w:pPr>
      <w:bookmarkStart w:id="26" w:name="_Toc1653_WPSOffice_Level2"/>
      <w:bookmarkStart w:id="27" w:name="_Toc22880_WPSOffice_Level2"/>
      <w:bookmarkStart w:id="28" w:name="_Toc18070_WPSOffice_Level2"/>
      <w:r>
        <w:rPr>
          <w:rFonts w:hint="eastAsia" w:ascii="楷体" w:hAnsi="楷体" w:eastAsia="楷体" w:cs="楷体"/>
          <w:spacing w:val="-3"/>
          <w:sz w:val="32"/>
          <w:szCs w:val="32"/>
        </w:rPr>
        <w:t>收入支出决算总体情况说明</w:t>
      </w:r>
      <w:bookmarkEnd w:id="26"/>
      <w:bookmarkEnd w:id="27"/>
      <w:bookmarkEnd w:id="28"/>
    </w:p>
    <w:p>
      <w:pPr>
        <w:spacing w:line="204" w:lineRule="auto"/>
        <w:ind w:firstLine="667"/>
        <w:jc w:val="left"/>
        <w:rPr>
          <w:rFonts w:hint="default" w:ascii="宋体" w:hAnsi="宋体" w:eastAsia="仿宋_GB2312" w:cs="Times New Roman"/>
          <w:sz w:val="32"/>
          <w:szCs w:val="32"/>
          <w:lang w:val="en-US" w:eastAsia="zh-CN"/>
        </w:rPr>
      </w:pPr>
      <w:bookmarkStart w:id="29"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9224.29</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9224.29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4189.81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4189.81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减少其他国有土地出让权收入安排的支出、减少抗疫特别国债安排的支出，下属单位独立核算，其中朔城区莲花山国有林场、朔城区林木种苗培育中心的支出减少。</w:t>
      </w:r>
    </w:p>
    <w:p>
      <w:pPr>
        <w:spacing w:line="204" w:lineRule="auto"/>
        <w:jc w:val="left"/>
        <w:rPr>
          <w:rFonts w:ascii="楷体" w:hAnsi="楷体" w:eastAsia="楷体" w:cs="楷体"/>
          <w:spacing w:val="-2"/>
          <w:sz w:val="32"/>
          <w:szCs w:val="32"/>
        </w:rPr>
      </w:pPr>
      <w:bookmarkStart w:id="30" w:name="_Toc16708_WPSOffice_Level2"/>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29"/>
      <w:bookmarkEnd w:id="30"/>
    </w:p>
    <w:p>
      <w:pPr>
        <w:spacing w:line="204" w:lineRule="auto"/>
        <w:ind w:firstLine="667"/>
        <w:jc w:val="left"/>
        <w:rPr>
          <w:rFonts w:ascii="仿宋" w:hAnsi="仿宋" w:eastAsia="仿宋" w:cs="仿宋"/>
          <w:spacing w:val="-4"/>
          <w:sz w:val="32"/>
          <w:szCs w:val="32"/>
        </w:rPr>
      </w:pPr>
      <w:bookmarkStart w:id="31" w:name="_Toc504_WPSOffice_Level2"/>
      <w:bookmarkStart w:id="32"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9224.29</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9224.29</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bookmarkStart w:id="33" w:name="_Toc17958_WPSOffice_Level2"/>
      <w:r>
        <w:rPr>
          <w:rFonts w:hint="eastAsia" w:ascii="楷体" w:hAnsi="楷体" w:eastAsia="楷体" w:cs="楷体"/>
          <w:spacing w:val="-3"/>
          <w:sz w:val="32"/>
          <w:szCs w:val="32"/>
        </w:rPr>
        <w:t>三、支出决算情况说明</w:t>
      </w:r>
      <w:bookmarkEnd w:id="31"/>
      <w:bookmarkEnd w:id="32"/>
      <w:bookmarkEnd w:id="33"/>
    </w:p>
    <w:p>
      <w:pPr>
        <w:ind w:firstLine="640" w:firstLineChars="200"/>
        <w:rPr>
          <w:rFonts w:ascii="仿宋" w:hAnsi="仿宋" w:eastAsia="仿宋" w:cs="仿宋"/>
          <w:sz w:val="32"/>
          <w:szCs w:val="32"/>
        </w:rPr>
      </w:pPr>
      <w:bookmarkStart w:id="34" w:name="_Toc32119_WPSOffice_Level2"/>
      <w:bookmarkStart w:id="35"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9224.29</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495.37</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8728.92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bookmarkStart w:id="36" w:name="_Toc6897_WPSOffice_Level2"/>
      <w:r>
        <w:rPr>
          <w:rFonts w:hint="eastAsia" w:ascii="楷体" w:hAnsi="楷体" w:eastAsia="楷体" w:cs="楷体"/>
          <w:spacing w:val="-3"/>
          <w:sz w:val="32"/>
          <w:szCs w:val="32"/>
        </w:rPr>
        <w:t>四、财政拨款收入支出决算总体情况说明</w:t>
      </w:r>
      <w:bookmarkEnd w:id="34"/>
      <w:bookmarkEnd w:id="35"/>
      <w:bookmarkEnd w:id="36"/>
    </w:p>
    <w:p>
      <w:pPr>
        <w:spacing w:line="204" w:lineRule="auto"/>
        <w:ind w:firstLine="667"/>
        <w:jc w:val="left"/>
        <w:rPr>
          <w:rFonts w:ascii="宋体" w:hAnsi="宋体" w:eastAsia="仿宋_GB2312" w:cs="Times New Roman"/>
          <w:sz w:val="32"/>
          <w:szCs w:val="32"/>
        </w:rPr>
      </w:pPr>
      <w:bookmarkStart w:id="37" w:name="_Toc23250_WPSOffice_Level2"/>
      <w:bookmarkStart w:id="38"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9224.29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9224.29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4189.81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4189.81</w:t>
      </w:r>
      <w:r>
        <w:rPr>
          <w:rFonts w:hint="eastAsia" w:ascii="宋体" w:hAnsi="宋体" w:eastAsia="仿宋_GB2312" w:cs="Times New Roman"/>
          <w:sz w:val="32"/>
          <w:szCs w:val="32"/>
        </w:rPr>
        <w:t>万元。主要原因是：主要原因是：</w:t>
      </w:r>
      <w:r>
        <w:rPr>
          <w:rFonts w:hint="eastAsia" w:ascii="宋体" w:hAnsi="宋体" w:eastAsia="仿宋_GB2312" w:cs="Times New Roman"/>
          <w:sz w:val="32"/>
          <w:szCs w:val="32"/>
          <w:lang w:val="en-US" w:eastAsia="zh-CN"/>
        </w:rPr>
        <w:t>减少其他国有土地出让权收入安排的支出、减少抗疫特别国债安排的支出，下属单位独立核算，其中朔城区莲花山国有林场、朔城区林木种苗培育中心的支出减少。</w:t>
      </w:r>
    </w:p>
    <w:p>
      <w:pPr>
        <w:spacing w:line="204" w:lineRule="auto"/>
        <w:jc w:val="left"/>
        <w:rPr>
          <w:rFonts w:ascii="楷体" w:hAnsi="楷体" w:eastAsia="楷体" w:cs="楷体"/>
          <w:spacing w:val="-3"/>
          <w:sz w:val="32"/>
          <w:szCs w:val="32"/>
        </w:rPr>
      </w:pPr>
      <w:bookmarkStart w:id="39" w:name="_Toc27569_WPSOffice_Level2"/>
      <w:r>
        <w:rPr>
          <w:rFonts w:hint="eastAsia" w:ascii="楷体" w:hAnsi="楷体" w:eastAsia="楷体" w:cs="楷体"/>
          <w:spacing w:val="-3"/>
          <w:sz w:val="32"/>
          <w:szCs w:val="32"/>
        </w:rPr>
        <w:t>五、一般公共预算财政拨款支出决算情况说明</w:t>
      </w:r>
      <w:bookmarkEnd w:id="37"/>
      <w:bookmarkEnd w:id="38"/>
      <w:bookmarkEnd w:id="39"/>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8924.29</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3365.41</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3365.41</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减少其他国有土地出让权收入安排的支出、减少抗疫特别国债安排的支出，下属单位独立核算，其中朔城区莲花山国有林场、朔城区林木种苗培育中心的支出减少。</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40" w:name="_Toc27424_WPSOffice_Level2"/>
      <w:bookmarkStart w:id="41"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8924.29</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2040299其他公共安全</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0.02</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19.16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0.21</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2110602退耕</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270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3.03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2119999其他节能环保</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352.07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3.96</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593.22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6.65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2130202一般行政管理事务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0.1</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2130203林业和草原机关服务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298.81</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3.33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2130205森林资源培育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60</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0.67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2130209森林生态效益补偿</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414.92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4.65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2130213执法与监督</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0.13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2130234林业草原防灾减灾</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150.67</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1.69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2130299其他林业和草原</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6701.2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75.09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2130803农业保险保费补贴</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48.45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0.54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2299999其他</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0.02</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8924.29</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8924.29</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bookmarkStart w:id="42" w:name="_Toc24510_WPSOffice_Level2"/>
      <w:r>
        <w:rPr>
          <w:rFonts w:hint="eastAsia" w:ascii="楷体" w:hAnsi="楷体" w:eastAsia="楷体" w:cs="楷体"/>
          <w:spacing w:val="-3"/>
          <w:sz w:val="32"/>
          <w:szCs w:val="32"/>
        </w:rPr>
        <w:t>六、一般公共预算财政拨款基本支出决算情况说明</w:t>
      </w:r>
      <w:bookmarkEnd w:id="40"/>
      <w:bookmarkEnd w:id="41"/>
      <w:bookmarkEnd w:id="42"/>
    </w:p>
    <w:p>
      <w:pPr>
        <w:ind w:firstLine="640" w:firstLineChars="200"/>
        <w:rPr>
          <w:rFonts w:ascii="宋体" w:hAnsi="宋体" w:eastAsia="仿宋_GB2312" w:cs="Times New Roman"/>
          <w:sz w:val="32"/>
          <w:szCs w:val="32"/>
        </w:rPr>
      </w:pPr>
      <w:bookmarkStart w:id="43" w:name="_Toc28951_WPSOffice_Level2"/>
      <w:bookmarkStart w:id="44"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495.37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473.65</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423.82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49.83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21.71</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16.71</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bookmarkStart w:id="45" w:name="_Toc5537_WPSOffice_Level2"/>
      <w:r>
        <w:rPr>
          <w:rFonts w:hint="eastAsia" w:ascii="楷体" w:hAnsi="楷体" w:eastAsia="楷体" w:cs="楷体"/>
          <w:spacing w:val="-3"/>
          <w:sz w:val="32"/>
          <w:szCs w:val="32"/>
        </w:rPr>
        <w:t>七、一般公共预算财政拨款“三公”经费支出决算情况说明</w:t>
      </w:r>
      <w:bookmarkEnd w:id="43"/>
      <w:bookmarkEnd w:id="44"/>
      <w:bookmarkEnd w:id="45"/>
    </w:p>
    <w:p>
      <w:pPr>
        <w:ind w:firstLine="640" w:firstLineChars="200"/>
        <w:rPr>
          <w:rFonts w:ascii="宋体" w:hAnsi="宋体" w:eastAsia="仿宋_GB2312" w:cs="Times New Roman"/>
          <w:sz w:val="32"/>
          <w:szCs w:val="32"/>
        </w:rPr>
      </w:pPr>
      <w:bookmarkStart w:id="46" w:name="_Toc9131_WPSOffice_Level2"/>
      <w:bookmarkStart w:id="47"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5.3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0.7万元，原因是减少公务接待费</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减少公务用车次数</w:t>
      </w:r>
      <w:r>
        <w:rPr>
          <w:rFonts w:hint="eastAsia" w:ascii="宋体" w:hAnsi="宋体" w:eastAsia="仿宋_GB2312" w:cs="Times New Roman"/>
          <w:sz w:val="32"/>
          <w:szCs w:val="32"/>
        </w:rPr>
        <w:t>。其中：公务用车运行维护费</w:t>
      </w:r>
      <w:r>
        <w:rPr>
          <w:rFonts w:hint="eastAsia" w:ascii="仿宋" w:hAnsi="仿宋" w:eastAsia="仿宋" w:cs="仿宋"/>
          <w:spacing w:val="4"/>
          <w:sz w:val="32"/>
          <w:szCs w:val="32"/>
          <w:lang w:val="en-US" w:eastAsia="zh-CN"/>
        </w:rPr>
        <w:t>5.3</w:t>
      </w:r>
      <w:r>
        <w:rPr>
          <w:rFonts w:hint="eastAsia" w:ascii="宋体" w:hAnsi="宋体" w:eastAsia="仿宋_GB2312" w:cs="Times New Roman"/>
          <w:sz w:val="32"/>
          <w:szCs w:val="32"/>
        </w:rPr>
        <w:t>万元，比上年</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0.07</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val="en-US" w:eastAsia="zh-CN"/>
        </w:rPr>
        <w:t>减少公务用车次数</w:t>
      </w:r>
      <w:r>
        <w:rPr>
          <w:rFonts w:hint="eastAsia" w:ascii="宋体" w:hAnsi="宋体" w:eastAsia="仿宋_GB2312" w:cs="Times New Roman"/>
          <w:sz w:val="32"/>
          <w:szCs w:val="32"/>
        </w:rPr>
        <w:t>。</w:t>
      </w:r>
    </w:p>
    <w:bookmarkEnd w:id="46"/>
    <w:bookmarkEnd w:id="47"/>
    <w:p>
      <w:pPr>
        <w:numPr>
          <w:ilvl w:val="0"/>
          <w:numId w:val="3"/>
        </w:numPr>
        <w:spacing w:line="204" w:lineRule="auto"/>
        <w:jc w:val="left"/>
        <w:rPr>
          <w:rFonts w:ascii="楷体" w:hAnsi="楷体" w:eastAsia="楷体" w:cs="楷体"/>
          <w:spacing w:val="-3"/>
          <w:sz w:val="32"/>
          <w:szCs w:val="32"/>
        </w:rPr>
      </w:pPr>
      <w:bookmarkStart w:id="48" w:name="_Toc12039_WPSOffice_Level2"/>
      <w:r>
        <w:rPr>
          <w:rFonts w:hint="eastAsia" w:ascii="楷体" w:hAnsi="楷体" w:eastAsia="楷体" w:cs="楷体"/>
          <w:spacing w:val="-3"/>
          <w:sz w:val="32"/>
          <w:szCs w:val="32"/>
        </w:rPr>
        <w:t>政府性基金预算收入支出决算情况说明</w:t>
      </w:r>
      <w:bookmarkEnd w:id="48"/>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300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300</w:t>
      </w:r>
      <w:r>
        <w:rPr>
          <w:rFonts w:hint="eastAsia" w:ascii="宋体" w:hAnsi="宋体" w:eastAsia="仿宋_GB2312" w:cs="Times New Roman"/>
          <w:sz w:val="32"/>
          <w:szCs w:val="32"/>
        </w:rPr>
        <w:t>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val="en-US" w:eastAsia="zh-CN"/>
        </w:rPr>
        <w:t>2121399</w:t>
      </w:r>
      <w:r>
        <w:rPr>
          <w:rFonts w:hint="eastAsia" w:ascii="宋体" w:hAnsi="宋体" w:eastAsia="仿宋_GB2312" w:cs="Times New Roman"/>
          <w:sz w:val="32"/>
          <w:szCs w:val="32"/>
        </w:rPr>
        <w:t>其他城市基础设施配套费安排的支出</w:t>
      </w:r>
      <w:r>
        <w:rPr>
          <w:rFonts w:hint="eastAsia" w:ascii="宋体" w:hAnsi="宋体" w:eastAsia="仿宋_GB2312" w:cs="Times New Roman"/>
          <w:sz w:val="32"/>
          <w:szCs w:val="32"/>
          <w:lang w:val="en-US" w:eastAsia="zh-CN"/>
        </w:rPr>
        <w:t>300</w:t>
      </w:r>
      <w:r>
        <w:rPr>
          <w:rFonts w:hint="eastAsia" w:ascii="宋体" w:hAnsi="宋体" w:eastAsia="仿宋_GB2312" w:cs="Times New Roman"/>
          <w:sz w:val="32"/>
          <w:szCs w:val="32"/>
        </w:rPr>
        <w:t>万元，主要是用于</w:t>
      </w:r>
      <w:r>
        <w:rPr>
          <w:rFonts w:hint="eastAsia" w:ascii="宋体" w:hAnsi="宋体" w:eastAsia="仿宋_GB2312" w:cs="Times New Roman"/>
          <w:sz w:val="32"/>
          <w:szCs w:val="32"/>
          <w:lang w:val="en-US" w:eastAsia="zh-CN"/>
        </w:rPr>
        <w:t>紫金山自然保护区生物多样性保护巡护步道及管护站维护改造工程</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bookmarkStart w:id="49" w:name="_Toc7700_WPSOffice_Level2"/>
      <w:r>
        <w:rPr>
          <w:rFonts w:hint="eastAsia" w:ascii="楷体" w:hAnsi="楷体" w:eastAsia="楷体" w:cs="楷体"/>
          <w:spacing w:val="-3"/>
          <w:sz w:val="32"/>
          <w:szCs w:val="32"/>
        </w:rPr>
        <w:t>其他重要事项的情况说明</w:t>
      </w:r>
      <w:bookmarkEnd w:id="49"/>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21.71</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22.68</w:t>
      </w:r>
      <w:r>
        <w:rPr>
          <w:rFonts w:hint="eastAsia" w:ascii="宋体" w:hAnsi="宋体" w:eastAsia="仿宋_GB2312" w:cs="Times New Roman"/>
          <w:sz w:val="32"/>
          <w:szCs w:val="32"/>
        </w:rPr>
        <w:t>万元，</w:t>
      </w:r>
      <w:r>
        <w:rPr>
          <w:rFonts w:hint="eastAsia" w:ascii="宋体" w:hAnsi="宋体" w:eastAsia="仿宋_GB2312" w:cs="Times New Roman"/>
          <w:sz w:val="32"/>
          <w:szCs w:val="32"/>
          <w:lang w:val="en-US" w:eastAsia="zh-CN"/>
        </w:rPr>
        <w:t>降低51.09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人员调出和人员性质改变</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宋体" w:hAnsi="宋体" w:eastAsia="仿宋_GB2312" w:cs="Times New Roman"/>
          <w:sz w:val="32"/>
          <w:szCs w:val="32"/>
          <w:lang w:val="en-US" w:eastAsia="zh-CN"/>
        </w:rPr>
        <w:t>2</w:t>
      </w:r>
      <w:r>
        <w:rPr>
          <w:rFonts w:hint="eastAsia" w:ascii="仿宋" w:hAnsi="仿宋" w:eastAsia="仿宋" w:cs="仿宋"/>
          <w:spacing w:val="4"/>
          <w:sz w:val="32"/>
          <w:szCs w:val="32"/>
          <w:lang w:val="en-US" w:eastAsia="zh-CN"/>
        </w:rPr>
        <w:t>1.47</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21.47</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pStyle w:val="2"/>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14</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9</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w:t>
      </w:r>
      <w:r>
        <w:rPr>
          <w:rFonts w:hint="eastAsia" w:ascii="宋体" w:hAnsi="宋体" w:eastAsia="仿宋_GB2312" w:cs="Times New Roman"/>
          <w:sz w:val="32"/>
          <w:szCs w:val="32"/>
          <w:lang w:val="en-US" w:eastAsia="zh-CN"/>
        </w:rPr>
        <w:t>7465.6</w:t>
      </w:r>
      <w:r>
        <w:rPr>
          <w:rFonts w:hint="eastAsia" w:ascii="宋体" w:hAnsi="宋体" w:eastAsia="仿宋_GB2312" w:cs="Times New Roman"/>
          <w:sz w:val="32"/>
          <w:szCs w:val="32"/>
        </w:rPr>
        <w:t>万元。</w:t>
      </w:r>
    </w:p>
    <w:p>
      <w:pPr>
        <w:numPr>
          <w:ilvl w:val="0"/>
          <w:numId w:val="5"/>
        </w:numPr>
        <w:rPr>
          <w:rFonts w:hint="eastAsia" w:ascii="宋体" w:hAnsi="宋体" w:eastAsia="仿宋_GB2312" w:cs="Times New Roman"/>
          <w:sz w:val="32"/>
          <w:szCs w:val="32"/>
        </w:rPr>
      </w:pPr>
      <w:r>
        <w:rPr>
          <w:rFonts w:hint="eastAsia" w:ascii="宋体" w:hAnsi="宋体" w:eastAsia="仿宋_GB2312" w:cs="Times New Roman"/>
          <w:sz w:val="32"/>
          <w:szCs w:val="32"/>
        </w:rPr>
        <w:t>绩效评价工作取得的成效。</w:t>
      </w:r>
      <w:bookmarkStart w:id="53" w:name="_GoBack"/>
      <w:bookmarkEnd w:id="53"/>
    </w:p>
    <w:p>
      <w:pPr>
        <w:rPr>
          <w:rFonts w:ascii="仿宋_GB2312" w:hAnsi="宋体" w:eastAsia="仿宋_GB2312" w:cs="Times New Roman"/>
          <w:sz w:val="32"/>
          <w:szCs w:val="32"/>
        </w:rPr>
      </w:pPr>
      <w:r>
        <w:rPr>
          <w:rFonts w:hint="eastAsia" w:ascii="宋体" w:hAnsi="宋体" w:eastAsia="仿宋_GB2312" w:cs="Times New Roman"/>
          <w:sz w:val="32"/>
          <w:szCs w:val="32"/>
        </w:rPr>
        <w:t xml:space="preserve">    </w:t>
      </w:r>
      <w:r>
        <w:rPr>
          <w:rFonts w:hint="eastAsia" w:ascii="仿宋_GB2312" w:hAnsi="宋体" w:eastAsia="仿宋_GB2312" w:cs="宋体"/>
          <w:kern w:val="0"/>
          <w:sz w:val="32"/>
          <w:szCs w:val="32"/>
        </w:rPr>
        <w:t>财务制度较健全，内控制度较完善。严格按照会计制度、财务管理办法进行核算，基本做到了账目清晰、账实相符，会计资料较规范、完整；日常公用经费支出基本按照预算执行；项目资金使用基本按照预算批复要求执行。但仍存在资金使用不够规范的现象，资金使用管理有待改进提高。</w:t>
      </w:r>
      <w:r>
        <w:rPr>
          <w:rFonts w:hint="eastAsia" w:ascii="仿宋_GB2312" w:hAnsi="ˎ̥" w:eastAsia="仿宋_GB2312" w:cs="宋体"/>
          <w:kern w:val="0"/>
          <w:sz w:val="32"/>
          <w:szCs w:val="32"/>
        </w:rPr>
        <w:t xml:space="preserve">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50" w:name="_Toc32537"/>
      <w:bookmarkStart w:id="51" w:name="_Toc8549_WPSOffice_Level1"/>
      <w:bookmarkStart w:id="52" w:name="_Toc18070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50"/>
      <w:bookmarkEnd w:id="51"/>
      <w:bookmarkEnd w:id="52"/>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8BCCC"/>
    <w:multiLevelType w:val="singleLevel"/>
    <w:tmpl w:val="9878BCCC"/>
    <w:lvl w:ilvl="0" w:tentative="0">
      <w:start w:val="1"/>
      <w:numFmt w:val="decimal"/>
      <w:suff w:val="nothing"/>
      <w:lvlText w:val="%1、"/>
      <w:lvlJc w:val="left"/>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16D4D5D7"/>
    <w:multiLevelType w:val="singleLevel"/>
    <w:tmpl w:val="16D4D5D7"/>
    <w:lvl w:ilvl="0" w:tentative="0">
      <w:start w:val="2"/>
      <w:numFmt w:val="decimal"/>
      <w:lvlText w:val="(%1)"/>
      <w:lvlJc w:val="left"/>
      <w:pPr>
        <w:tabs>
          <w:tab w:val="left" w:pos="312"/>
        </w:tabs>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zA3MGIxYWFlYWFiZDRkYTU2NjZiZjBlMDZiYzAifQ=="/>
  </w:docVars>
  <w:rsids>
    <w:rsidRoot w:val="7E3F0B7D"/>
    <w:rsid w:val="000014A7"/>
    <w:rsid w:val="00052B5B"/>
    <w:rsid w:val="00774AFB"/>
    <w:rsid w:val="00E4217F"/>
    <w:rsid w:val="037D4A6D"/>
    <w:rsid w:val="08DC469A"/>
    <w:rsid w:val="0BDE03C9"/>
    <w:rsid w:val="0BFD6412"/>
    <w:rsid w:val="0E115DFD"/>
    <w:rsid w:val="108060FB"/>
    <w:rsid w:val="11D27EAE"/>
    <w:rsid w:val="1E602506"/>
    <w:rsid w:val="20D97C1B"/>
    <w:rsid w:val="21784DE0"/>
    <w:rsid w:val="23553F43"/>
    <w:rsid w:val="250D4EBA"/>
    <w:rsid w:val="299664C8"/>
    <w:rsid w:val="2B3B2397"/>
    <w:rsid w:val="30845BDD"/>
    <w:rsid w:val="34C44257"/>
    <w:rsid w:val="355739BD"/>
    <w:rsid w:val="37C864CF"/>
    <w:rsid w:val="3F28132A"/>
    <w:rsid w:val="3F8D4344"/>
    <w:rsid w:val="44667819"/>
    <w:rsid w:val="49221B6F"/>
    <w:rsid w:val="5556618D"/>
    <w:rsid w:val="5CEA362B"/>
    <w:rsid w:val="6544153D"/>
    <w:rsid w:val="656B33CC"/>
    <w:rsid w:val="68CD37BD"/>
    <w:rsid w:val="6C940C35"/>
    <w:rsid w:val="6D1D2BDA"/>
    <w:rsid w:val="751914A8"/>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846b39-e543-43a4-ac87-e0e19719dc28}"/>
        <w:style w:val=""/>
        <w:category>
          <w:name w:val="常规"/>
          <w:gallery w:val="placeholder"/>
        </w:category>
        <w:types>
          <w:type w:val="bbPlcHdr"/>
        </w:types>
        <w:behaviors>
          <w:behavior w:val="content"/>
        </w:behaviors>
        <w:description w:val=""/>
        <w:guid w:val="{2f846b39-e543-43a4-ac87-e0e19719dc28}"/>
      </w:docPartPr>
      <w:docPartBody>
        <w:p>
          <w:r>
            <w:rPr>
              <w:color w:val="808080"/>
            </w:rPr>
            <w:t>单击此处输入文字。</w:t>
          </w:r>
        </w:p>
      </w:docPartBody>
    </w:docPart>
    <w:docPart>
      <w:docPartPr>
        <w:name w:val="{6bd52324-0c69-4b2c-9f0b-0173e7cc2525}"/>
        <w:style w:val=""/>
        <w:category>
          <w:name w:val="常规"/>
          <w:gallery w:val="placeholder"/>
        </w:category>
        <w:types>
          <w:type w:val="bbPlcHdr"/>
        </w:types>
        <w:behaviors>
          <w:behavior w:val="content"/>
        </w:behaviors>
        <w:description w:val=""/>
        <w:guid w:val="{6bd52324-0c69-4b2c-9f0b-0173e7cc2525}"/>
      </w:docPartPr>
      <w:docPartBody>
        <w:p>
          <w:r>
            <w:rPr>
              <w:color w:val="808080"/>
            </w:rPr>
            <w:t>单击此处输入文字。</w:t>
          </w:r>
        </w:p>
      </w:docPartBody>
    </w:docPart>
    <w:docPart>
      <w:docPartPr>
        <w:name w:val="{23b7d7e2-3875-42c7-b210-30580ded888b}"/>
        <w:style w:val=""/>
        <w:category>
          <w:name w:val="常规"/>
          <w:gallery w:val="placeholder"/>
        </w:category>
        <w:types>
          <w:type w:val="bbPlcHdr"/>
        </w:types>
        <w:behaviors>
          <w:behavior w:val="content"/>
        </w:behaviors>
        <w:description w:val=""/>
        <w:guid w:val="{23b7d7e2-3875-42c7-b210-30580ded888b}"/>
      </w:docPartPr>
      <w:docPartBody>
        <w:p>
          <w:r>
            <w:rPr>
              <w:color w:val="808080"/>
            </w:rPr>
            <w:t>单击此处输入文字。</w:t>
          </w:r>
        </w:p>
      </w:docPartBody>
    </w:docPart>
    <w:docPart>
      <w:docPartPr>
        <w:name w:val="{c0fab531-153a-4922-b8d7-64976111d616}"/>
        <w:style w:val=""/>
        <w:category>
          <w:name w:val="常规"/>
          <w:gallery w:val="placeholder"/>
        </w:category>
        <w:types>
          <w:type w:val="bbPlcHdr"/>
        </w:types>
        <w:behaviors>
          <w:behavior w:val="content"/>
        </w:behaviors>
        <w:description w:val=""/>
        <w:guid w:val="{c0fab531-153a-4922-b8d7-64976111d616}"/>
      </w:docPartPr>
      <w:docPartBody>
        <w:p>
          <w:r>
            <w:rPr>
              <w:color w:val="808080"/>
            </w:rPr>
            <w:t>单击此处输入文字。</w:t>
          </w:r>
        </w:p>
      </w:docPartBody>
    </w:docPart>
    <w:docPart>
      <w:docPartPr>
        <w:name w:val="{77c1bd74-03c4-4331-884c-0d320c26e67a}"/>
        <w:style w:val=""/>
        <w:category>
          <w:name w:val="常规"/>
          <w:gallery w:val="placeholder"/>
        </w:category>
        <w:types>
          <w:type w:val="bbPlcHdr"/>
        </w:types>
        <w:behaviors>
          <w:behavior w:val="content"/>
        </w:behaviors>
        <w:description w:val=""/>
        <w:guid w:val="{77c1bd74-03c4-4331-884c-0d320c26e67a}"/>
      </w:docPartPr>
      <w:docPartBody>
        <w:p>
          <w:r>
            <w:rPr>
              <w:color w:val="808080"/>
            </w:rPr>
            <w:t>单击此处输入文字。</w:t>
          </w:r>
        </w:p>
      </w:docPartBody>
    </w:docPart>
    <w:docPart>
      <w:docPartPr>
        <w:name w:val="{d68d9b56-0673-4126-a40e-f128abeee1c6}"/>
        <w:style w:val=""/>
        <w:category>
          <w:name w:val="常规"/>
          <w:gallery w:val="placeholder"/>
        </w:category>
        <w:types>
          <w:type w:val="bbPlcHdr"/>
        </w:types>
        <w:behaviors>
          <w:behavior w:val="content"/>
        </w:behaviors>
        <w:description w:val=""/>
        <w:guid w:val="{d68d9b56-0673-4126-a40e-f128abeee1c6}"/>
      </w:docPartPr>
      <w:docPartBody>
        <w:p>
          <w:r>
            <w:rPr>
              <w:color w:val="808080"/>
            </w:rPr>
            <w:t>单击此处输入文字。</w:t>
          </w:r>
        </w:p>
      </w:docPartBody>
    </w:docPart>
    <w:docPart>
      <w:docPartPr>
        <w:name w:val="{91814189-a892-4d7e-b8af-36c67d60fe8b}"/>
        <w:style w:val=""/>
        <w:category>
          <w:name w:val="常规"/>
          <w:gallery w:val="placeholder"/>
        </w:category>
        <w:types>
          <w:type w:val="bbPlcHdr"/>
        </w:types>
        <w:behaviors>
          <w:behavior w:val="content"/>
        </w:behaviors>
        <w:description w:val=""/>
        <w:guid w:val="{91814189-a892-4d7e-b8af-36c67d60fe8b}"/>
      </w:docPartPr>
      <w:docPartBody>
        <w:p>
          <w:r>
            <w:rPr>
              <w:color w:val="808080"/>
            </w:rPr>
            <w:t>单击此处输入文字。</w:t>
          </w:r>
        </w:p>
      </w:docPartBody>
    </w:docPart>
    <w:docPart>
      <w:docPartPr>
        <w:name w:val="{342d651d-a2c7-467e-9ecf-daccd04a7ca1}"/>
        <w:style w:val=""/>
        <w:category>
          <w:name w:val="常规"/>
          <w:gallery w:val="placeholder"/>
        </w:category>
        <w:types>
          <w:type w:val="bbPlcHdr"/>
        </w:types>
        <w:behaviors>
          <w:behavior w:val="content"/>
        </w:behaviors>
        <w:description w:val=""/>
        <w:guid w:val="{342d651d-a2c7-467e-9ecf-daccd04a7ca1}"/>
      </w:docPartPr>
      <w:docPartBody>
        <w:p>
          <w:r>
            <w:rPr>
              <w:color w:val="808080"/>
            </w:rPr>
            <w:t>单击此处输入文字。</w:t>
          </w:r>
        </w:p>
      </w:docPartBody>
    </w:docPart>
    <w:docPart>
      <w:docPartPr>
        <w:name w:val="{2e01d5ba-a494-45d9-a893-2d3f8a9e5532}"/>
        <w:style w:val=""/>
        <w:category>
          <w:name w:val="常规"/>
          <w:gallery w:val="placeholder"/>
        </w:category>
        <w:types>
          <w:type w:val="bbPlcHdr"/>
        </w:types>
        <w:behaviors>
          <w:behavior w:val="content"/>
        </w:behaviors>
        <w:description w:val=""/>
        <w:guid w:val="{2e01d5ba-a494-45d9-a893-2d3f8a9e5532}"/>
      </w:docPartPr>
      <w:docPartBody>
        <w:p>
          <w:r>
            <w:rPr>
              <w:color w:val="808080"/>
            </w:rPr>
            <w:t>单击此处输入文字。</w:t>
          </w:r>
        </w:p>
      </w:docPartBody>
    </w:docPart>
    <w:docPart>
      <w:docPartPr>
        <w:name w:val="{054e6ce7-de1f-4ad1-828d-4fc23ccda50d}"/>
        <w:style w:val=""/>
        <w:category>
          <w:name w:val="常规"/>
          <w:gallery w:val="placeholder"/>
        </w:category>
        <w:types>
          <w:type w:val="bbPlcHdr"/>
        </w:types>
        <w:behaviors>
          <w:behavior w:val="content"/>
        </w:behaviors>
        <w:description w:val=""/>
        <w:guid w:val="{054e6ce7-de1f-4ad1-828d-4fc23ccda50d}"/>
      </w:docPartPr>
      <w:docPartBody>
        <w:p>
          <w:r>
            <w:rPr>
              <w:color w:val="808080"/>
            </w:rPr>
            <w:t>单击此处输入文字。</w:t>
          </w:r>
        </w:p>
      </w:docPartBody>
    </w:docPart>
    <w:docPart>
      <w:docPartPr>
        <w:name w:val="{e93367c8-1373-4750-9d57-8f2a09a1d4a0}"/>
        <w:style w:val=""/>
        <w:category>
          <w:name w:val="常规"/>
          <w:gallery w:val="placeholder"/>
        </w:category>
        <w:types>
          <w:type w:val="bbPlcHdr"/>
        </w:types>
        <w:behaviors>
          <w:behavior w:val="content"/>
        </w:behaviors>
        <w:description w:val=""/>
        <w:guid w:val="{e93367c8-1373-4750-9d57-8f2a09a1d4a0}"/>
      </w:docPartPr>
      <w:docPartBody>
        <w:p>
          <w:r>
            <w:rPr>
              <w:color w:val="808080"/>
            </w:rPr>
            <w:t>单击此处输入文字。</w:t>
          </w:r>
        </w:p>
      </w:docPartBody>
    </w:docPart>
    <w:docPart>
      <w:docPartPr>
        <w:name w:val="{845cd2be-af03-4e8d-9e39-743465612f3d}"/>
        <w:style w:val=""/>
        <w:category>
          <w:name w:val="常规"/>
          <w:gallery w:val="placeholder"/>
        </w:category>
        <w:types>
          <w:type w:val="bbPlcHdr"/>
        </w:types>
        <w:behaviors>
          <w:behavior w:val="content"/>
        </w:behaviors>
        <w:description w:val=""/>
        <w:guid w:val="{845cd2be-af03-4e8d-9e39-743465612f3d}"/>
      </w:docPartPr>
      <w:docPartBody>
        <w:p>
          <w:r>
            <w:rPr>
              <w:color w:val="808080"/>
            </w:rPr>
            <w:t>单击此处输入文字。</w:t>
          </w:r>
        </w:p>
      </w:docPartBody>
    </w:docPart>
    <w:docPart>
      <w:docPartPr>
        <w:name w:val="{44b71a5e-7603-4b1b-a6eb-71d67e6bcd18}"/>
        <w:style w:val=""/>
        <w:category>
          <w:name w:val="常规"/>
          <w:gallery w:val="placeholder"/>
        </w:category>
        <w:types>
          <w:type w:val="bbPlcHdr"/>
        </w:types>
        <w:behaviors>
          <w:behavior w:val="content"/>
        </w:behaviors>
        <w:description w:val=""/>
        <w:guid w:val="{44b71a5e-7603-4b1b-a6eb-71d67e6bcd18}"/>
      </w:docPartPr>
      <w:docPartBody>
        <w:p>
          <w:r>
            <w:rPr>
              <w:color w:val="808080"/>
            </w:rPr>
            <w:t>单击此处输入文字。</w:t>
          </w:r>
        </w:p>
      </w:docPartBody>
    </w:docPart>
    <w:docPart>
      <w:docPartPr>
        <w:name w:val="{462c92e1-6031-47fe-aed4-fa420ff8de18}"/>
        <w:style w:val=""/>
        <w:category>
          <w:name w:val="常规"/>
          <w:gallery w:val="placeholder"/>
        </w:category>
        <w:types>
          <w:type w:val="bbPlcHdr"/>
        </w:types>
        <w:behaviors>
          <w:behavior w:val="content"/>
        </w:behaviors>
        <w:description w:val=""/>
        <w:guid w:val="{462c92e1-6031-47fe-aed4-fa420ff8de18}"/>
      </w:docPartPr>
      <w:docPartBody>
        <w:p>
          <w:r>
            <w:rPr>
              <w:color w:val="808080"/>
            </w:rPr>
            <w:t>单击此处输入文字。</w:t>
          </w:r>
        </w:p>
      </w:docPartBody>
    </w:docPart>
    <w:docPart>
      <w:docPartPr>
        <w:name w:val="{6f299354-be85-4221-9508-be990c164715}"/>
        <w:style w:val=""/>
        <w:category>
          <w:name w:val="常规"/>
          <w:gallery w:val="placeholder"/>
        </w:category>
        <w:types>
          <w:type w:val="bbPlcHdr"/>
        </w:types>
        <w:behaviors>
          <w:behavior w:val="content"/>
        </w:behaviors>
        <w:description w:val=""/>
        <w:guid w:val="{6f299354-be85-4221-9508-be990c16471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3107</Words>
  <Characters>3430</Characters>
  <Lines>5</Lines>
  <Paragraphs>7</Paragraphs>
  <TotalTime>4</TotalTime>
  <ScaleCrop>false</ScaleCrop>
  <LinksUpToDate>false</LinksUpToDate>
  <CharactersWithSpaces>3533</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2022-09-13T01:32:12Z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44BDF835F2EC42349411A74044845914</vt:lpwstr>
  </property>
</Properties>
</file>