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朔州市朔城区西山生态建设事务中心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 w:hAnsi="仿宋" w:eastAsia="仿宋" w:cs="华文仿宋"/>
          <w:bCs/>
          <w:sz w:val="30"/>
          <w:szCs w:val="30"/>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华文仿宋"/>
          <w:color w:val="000000"/>
          <w:sz w:val="32"/>
          <w:szCs w:val="32"/>
          <w:shd w:val="clear" w:color="auto" w:fill="FFFFFF"/>
        </w:rPr>
      </w:pPr>
      <w:r>
        <w:rPr>
          <w:rFonts w:hint="eastAsia" w:ascii="仿宋" w:hAnsi="仿宋" w:eastAsia="仿宋" w:cs="华文仿宋"/>
          <w:sz w:val="32"/>
          <w:szCs w:val="32"/>
        </w:rPr>
        <w:t>主要职能</w:t>
      </w:r>
      <w:r>
        <w:rPr>
          <w:rFonts w:hint="eastAsia" w:ascii="仿宋" w:hAnsi="仿宋" w:eastAsia="仿宋" w:cs="华文仿宋"/>
          <w:color w:val="333333"/>
          <w:sz w:val="32"/>
          <w:szCs w:val="32"/>
          <w:shd w:val="clear" w:color="auto" w:fill="FFFFFF"/>
        </w:rPr>
        <w:t>为全区生态环境建设及打造“绿色朔州”服务。履行林业生态工程建设管理职能；</w:t>
      </w:r>
      <w:r>
        <w:rPr>
          <w:rFonts w:hint="eastAsia" w:ascii="仿宋" w:hAnsi="仿宋" w:eastAsia="仿宋" w:cs="华文仿宋"/>
          <w:color w:val="000000"/>
          <w:sz w:val="32"/>
          <w:szCs w:val="32"/>
          <w:shd w:val="clear" w:color="auto" w:fill="FFFFFF"/>
        </w:rPr>
        <w:t>全面开展森林生态系统的维护；大力开展生态文明宣传教育和实践活动，营造绿色低碳的文化氛围和生活空间，促进生态文明建设。</w:t>
      </w:r>
    </w:p>
    <w:p>
      <w:pPr>
        <w:rPr>
          <w:rFonts w:hint="eastAsia" w:ascii="仿宋" w:hAnsi="仿宋" w:eastAsia="仿宋" w:cs="华文仿宋"/>
          <w:sz w:val="30"/>
          <w:szCs w:val="30"/>
        </w:rPr>
      </w:pPr>
      <w:r>
        <w:rPr>
          <w:rFonts w:hint="eastAsia" w:ascii="仿宋" w:hAnsi="仿宋" w:eastAsia="仿宋" w:cs="华文仿宋"/>
          <w:sz w:val="30"/>
          <w:szCs w:val="30"/>
          <w:lang w:eastAsia="zh-CN"/>
        </w:rPr>
        <w:t>（</w:t>
      </w:r>
      <w:r>
        <w:rPr>
          <w:rFonts w:hint="eastAsia" w:ascii="仿宋" w:hAnsi="仿宋" w:eastAsia="仿宋" w:cs="华文仿宋"/>
          <w:sz w:val="30"/>
          <w:szCs w:val="30"/>
        </w:rPr>
        <w:t>二</w:t>
      </w:r>
      <w:r>
        <w:rPr>
          <w:rFonts w:hint="eastAsia" w:ascii="仿宋" w:hAnsi="仿宋" w:eastAsia="仿宋" w:cs="华文仿宋"/>
          <w:sz w:val="30"/>
          <w:szCs w:val="30"/>
          <w:lang w:eastAsia="zh-CN"/>
        </w:rPr>
        <w:t>）</w:t>
      </w:r>
      <w:r>
        <w:rPr>
          <w:rFonts w:hint="eastAsia" w:ascii="仿宋" w:hAnsi="仿宋" w:eastAsia="仿宋" w:cs="华文仿宋"/>
          <w:sz w:val="30"/>
          <w:szCs w:val="30"/>
        </w:rPr>
        <w:t>机构设置情况</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设立内部机构4个：分别为综合科、森林防火科、资金管理科、工程建设科。</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综合科：负责组织协调单位日常工作，负责文秘、档案、信息、宣传、后勤等工作；参与工程的立项、初审、报批、招投标等相关服务性工作。</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森林防火科：负责区域范围内森林防火工作和协助做好森林日常管护工作；负责制定、落实区域范围内森林防火预案，开展区域范围内防火巡护等相关工作；协助做好区域范围内森林防火基础设施建设的服务性工作。</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资金管理科：负责贯彻执行有关财务资产管理方面的政策规定，制定本单位资金管理各项规章制度；负责本单位的资金管理使用以及财务信息统计、财务核算管理和预算等工作。</w:t>
      </w:r>
    </w:p>
    <w:p>
      <w:pPr>
        <w:ind w:firstLine="640" w:firstLineChars="200"/>
        <w:rPr>
          <w:rFonts w:hint="eastAsia" w:ascii="仿宋" w:hAnsi="仿宋" w:eastAsia="仿宋" w:cs="华文仿宋"/>
          <w:sz w:val="30"/>
          <w:szCs w:val="30"/>
        </w:rPr>
      </w:pPr>
      <w:r>
        <w:rPr>
          <w:rFonts w:hint="eastAsia" w:ascii="仿宋" w:hAnsi="仿宋" w:eastAsia="仿宋" w:cs="华文仿宋"/>
          <w:color w:val="000000"/>
          <w:kern w:val="0"/>
          <w:sz w:val="32"/>
          <w:szCs w:val="32"/>
          <w:shd w:val="clear" w:color="auto" w:fill="FFFFFF"/>
        </w:rPr>
        <w:t>工程建设科：负责区域范围内造林绿化、日常管护、抚育、补植补造、基础设施建设等工作。拟订管护区域森林管护、基础设施建设、植树造林、补植补造和生态建设项目的规划等相关工作。</w:t>
      </w:r>
    </w:p>
    <w:p>
      <w:pPr>
        <w:ind w:firstLine="800" w:firstLineChars="250"/>
        <w:rPr>
          <w:rFonts w:ascii="仿宋" w:hAnsi="仿宋" w:eastAsia="仿宋" w:cs="仿宋"/>
          <w:sz w:val="32"/>
          <w:szCs w:val="32"/>
        </w:rPr>
      </w:pPr>
      <w:r>
        <w:rPr>
          <w:rFonts w:hint="eastAsia" w:ascii="仿宋" w:hAnsi="仿宋" w:eastAsia="仿宋" w:cs="华文仿宋"/>
          <w:color w:val="000000"/>
          <w:kern w:val="0"/>
          <w:sz w:val="32"/>
          <w:szCs w:val="32"/>
          <w:shd w:val="clear" w:color="auto" w:fill="FFFFFF"/>
        </w:rPr>
        <w:t>朔州市朔城区西山生态建设事务中心为一级预算单位。 下设</w:t>
      </w:r>
      <w:r>
        <w:rPr>
          <w:rFonts w:hint="eastAsia" w:ascii="仿宋" w:hAnsi="仿宋" w:eastAsia="仿宋" w:cs="华文仿宋"/>
          <w:color w:val="000000"/>
          <w:kern w:val="0"/>
          <w:sz w:val="32"/>
          <w:szCs w:val="32"/>
          <w:shd w:val="clear" w:color="auto" w:fill="FFFFFF"/>
          <w:lang w:val="en-US" w:eastAsia="zh-CN"/>
        </w:rPr>
        <w:t>3</w:t>
      </w:r>
      <w:r>
        <w:rPr>
          <w:rFonts w:hint="eastAsia" w:ascii="仿宋" w:hAnsi="仿宋" w:eastAsia="仿宋" w:cs="华文仿宋"/>
          <w:color w:val="000000"/>
          <w:kern w:val="0"/>
          <w:sz w:val="32"/>
          <w:szCs w:val="32"/>
          <w:shd w:val="clear" w:color="auto" w:fill="FFFFFF"/>
        </w:rPr>
        <w:t>个二级预算单位，为</w:t>
      </w:r>
      <w:r>
        <w:rPr>
          <w:rFonts w:hint="eastAsia" w:ascii="仿宋" w:hAnsi="仿宋" w:eastAsia="仿宋" w:cs="华文仿宋"/>
          <w:color w:val="000000"/>
          <w:kern w:val="0"/>
          <w:sz w:val="32"/>
          <w:szCs w:val="32"/>
          <w:shd w:val="clear" w:color="auto" w:fill="FFFFFF"/>
          <w:lang w:val="en-US" w:eastAsia="zh-CN"/>
        </w:rPr>
        <w:t>朔州市</w:t>
      </w:r>
      <w:r>
        <w:rPr>
          <w:rFonts w:hint="eastAsia" w:ascii="仿宋" w:hAnsi="仿宋" w:eastAsia="仿宋" w:cs="华文仿宋"/>
          <w:color w:val="000000"/>
          <w:kern w:val="0"/>
          <w:sz w:val="32"/>
          <w:szCs w:val="32"/>
          <w:shd w:val="clear" w:color="auto" w:fill="FFFFFF"/>
        </w:rPr>
        <w:t>朔城区西山园林服务中心</w:t>
      </w:r>
      <w:r>
        <w:rPr>
          <w:rFonts w:hint="eastAsia" w:ascii="仿宋" w:hAnsi="仿宋" w:eastAsia="仿宋" w:cs="华文仿宋"/>
          <w:color w:val="000000"/>
          <w:kern w:val="0"/>
          <w:sz w:val="32"/>
          <w:szCs w:val="32"/>
          <w:shd w:val="clear" w:color="auto" w:fill="FFFFFF"/>
          <w:lang w:eastAsia="zh-CN"/>
        </w:rPr>
        <w:t>、</w:t>
      </w:r>
      <w:r>
        <w:rPr>
          <w:rFonts w:hint="eastAsia" w:ascii="仿宋" w:hAnsi="仿宋" w:eastAsia="仿宋" w:cs="华文仿宋"/>
          <w:color w:val="000000"/>
          <w:kern w:val="0"/>
          <w:sz w:val="32"/>
          <w:szCs w:val="32"/>
          <w:shd w:val="clear" w:color="auto" w:fill="FFFFFF"/>
          <w:lang w:val="en-US" w:eastAsia="zh-CN"/>
        </w:rPr>
        <w:t>朔州市朔城区金沙公园管理中心、朔州市朔城区恢河公园管理中心</w:t>
      </w:r>
      <w:r>
        <w:rPr>
          <w:rFonts w:hint="eastAsia" w:ascii="仿宋" w:hAnsi="仿宋" w:eastAsia="仿宋" w:cs="华文仿宋"/>
          <w:color w:val="000000"/>
          <w:kern w:val="0"/>
          <w:sz w:val="32"/>
          <w:szCs w:val="32"/>
          <w:shd w:val="clear" w:color="auto" w:fill="FFFFFF"/>
        </w:rPr>
        <w:t>。</w:t>
      </w:r>
      <w:r>
        <w:rPr>
          <w:rFonts w:hint="eastAsia" w:ascii="仿宋" w:hAnsi="仿宋" w:eastAsia="仿宋" w:cs="仿宋"/>
          <w:sz w:val="32"/>
          <w:szCs w:val="32"/>
        </w:rPr>
        <w:t xml:space="preserve">                     </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单位决算包括</w:t>
      </w:r>
      <w:r>
        <w:rPr>
          <w:rFonts w:hint="eastAsia" w:ascii="宋体" w:hAnsi="宋体" w:eastAsia="仿宋_GB2312" w:cs="Times New Roman"/>
          <w:sz w:val="32"/>
          <w:szCs w:val="32"/>
          <w:lang w:val="en-US" w:eastAsia="zh-CN"/>
        </w:rPr>
        <w:t>本单位决算和所属单位朔城区西山园林服务中心决算。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1612.73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1612.73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2423.51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2423.51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抗疫特别国债收入和国有土地使用权出让收入安排的支出</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61.1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1551.63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1612.73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2423.51</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66.5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抗疫特别国债收入和国有土地使用权出让收入安排的支出</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2423.51</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66.5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抗疫特别国债收入和国有土地使用权出让收入安排的支出</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2130204林业和草原事业机构支出61.1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3.79</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2130234林业草原防灾减灾支出30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2130299其他林业和草原支出1521.63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94.35</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bookmarkStart w:id="22" w:name="_GoBack"/>
      <w:bookmarkEnd w:id="22"/>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1612.73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1612.73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61.1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59.3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57.32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1.98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1.8</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1.05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0.75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pStyle w:val="2"/>
        <w:ind w:left="0" w:leftChars="0" w:firstLine="640" w:firstLineChars="200"/>
        <w:rPr>
          <w:rFonts w:hint="default" w:eastAsia="楷体"/>
          <w:sz w:val="32"/>
          <w:szCs w:val="32"/>
          <w:lang w:val="en-US" w:eastAsia="zh-CN"/>
        </w:rPr>
      </w:pPr>
      <w:r>
        <w:rPr>
          <w:rFonts w:hint="eastAsia" w:eastAsia="楷体"/>
          <w:sz w:val="32"/>
          <w:szCs w:val="32"/>
          <w:lang w:val="en-US" w:eastAsia="zh-CN"/>
        </w:rPr>
        <w:t>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5"/>
        </w:numPr>
        <w:rPr>
          <w:rFonts w:hint="eastAsia" w:ascii="宋体" w:hAnsi="宋体" w:eastAsia="仿宋_GB2312" w:cs="Times New Roman"/>
          <w:sz w:val="32"/>
          <w:szCs w:val="32"/>
        </w:rPr>
      </w:pPr>
      <w:r>
        <w:rPr>
          <w:rFonts w:hint="eastAsia" w:ascii="宋体" w:hAnsi="宋体" w:eastAsia="仿宋_GB2312" w:cs="Times New Roman"/>
          <w:sz w:val="32"/>
          <w:szCs w:val="32"/>
        </w:rPr>
        <w:t>项目绩效评价工作开展情况</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1018.63</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kern w:val="0"/>
          <w:sz w:val="31"/>
          <w:szCs w:val="31"/>
        </w:rPr>
      </w:pPr>
      <w:r>
        <w:rPr>
          <w:rFonts w:hint="eastAsia" w:ascii="FangSong_GB2312" w:hAnsi="仿宋" w:eastAsia="FangSong_GB2312" w:cs="仿宋"/>
          <w:color w:val="000000"/>
          <w:sz w:val="32"/>
          <w:szCs w:val="32"/>
          <w:shd w:val="clear" w:color="auto" w:fill="FFFFFF"/>
        </w:rPr>
        <w:t>及时</w:t>
      </w:r>
      <w:r>
        <w:rPr>
          <w:rFonts w:hint="eastAsia" w:ascii="FangSong_GB2312" w:hAnsi="仿宋" w:eastAsia="FangSong_GB2312" w:cs="仿宋"/>
          <w:color w:val="000000"/>
          <w:sz w:val="32"/>
          <w:szCs w:val="32"/>
          <w:shd w:val="clear" w:color="auto" w:fill="FFFFFF"/>
          <w:lang w:val="en-US" w:eastAsia="zh-CN"/>
        </w:rPr>
        <w:t>足额</w:t>
      </w:r>
      <w:r>
        <w:rPr>
          <w:rFonts w:hint="eastAsia" w:ascii="FangSong_GB2312" w:hAnsi="仿宋" w:eastAsia="FangSong_GB2312" w:cs="仿宋"/>
          <w:color w:val="000000"/>
          <w:sz w:val="32"/>
          <w:szCs w:val="32"/>
          <w:shd w:val="clear" w:color="auto" w:fill="FFFFFF"/>
        </w:rPr>
        <w:t>发放西山</w:t>
      </w:r>
      <w:r>
        <w:rPr>
          <w:rFonts w:hint="eastAsia" w:ascii="FangSong_GB2312" w:hAnsi="仿宋" w:eastAsia="FangSong_GB2312" w:cs="仿宋"/>
          <w:color w:val="000000"/>
          <w:sz w:val="32"/>
          <w:szCs w:val="32"/>
          <w:shd w:val="clear" w:color="auto" w:fill="FFFFFF"/>
          <w:lang w:val="en-US" w:eastAsia="zh-CN"/>
        </w:rPr>
        <w:t>森林公园</w:t>
      </w:r>
      <w:r>
        <w:rPr>
          <w:rFonts w:hint="eastAsia" w:ascii="FangSong_GB2312" w:hAnsi="仿宋" w:eastAsia="FangSong_GB2312" w:cs="仿宋"/>
          <w:color w:val="000000"/>
          <w:sz w:val="32"/>
          <w:szCs w:val="32"/>
          <w:shd w:val="clear" w:color="auto" w:fill="FFFFFF"/>
        </w:rPr>
        <w:t>绿化占地补偿</w:t>
      </w:r>
      <w:r>
        <w:rPr>
          <w:rFonts w:hint="eastAsia" w:ascii="FangSong_GB2312" w:hAnsi="仿宋" w:eastAsia="FangSong_GB2312" w:cs="仿宋"/>
          <w:color w:val="000000"/>
          <w:sz w:val="32"/>
          <w:szCs w:val="32"/>
          <w:shd w:val="clear" w:color="auto" w:fill="FFFFFF"/>
          <w:lang w:val="en-US" w:eastAsia="zh-CN"/>
        </w:rPr>
        <w:t>资金</w:t>
      </w:r>
      <w:r>
        <w:rPr>
          <w:rFonts w:hint="eastAsia" w:ascii="FangSong_GB2312" w:eastAsia="FangSong_GB2312"/>
          <w:bCs/>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10D49"/>
    <w:multiLevelType w:val="singleLevel"/>
    <w:tmpl w:val="B2110D49"/>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zA3MGIxYWFlYWFiZDRkYTU2NjZiZjBlMDZiYzAifQ=="/>
  </w:docVars>
  <w:rsids>
    <w:rsidRoot w:val="7E3F0B7D"/>
    <w:rsid w:val="000014A7"/>
    <w:rsid w:val="00052B5B"/>
    <w:rsid w:val="00774AFB"/>
    <w:rsid w:val="00E4217F"/>
    <w:rsid w:val="06D713CE"/>
    <w:rsid w:val="0E115DFD"/>
    <w:rsid w:val="11D27EAE"/>
    <w:rsid w:val="1307467F"/>
    <w:rsid w:val="20D97C1B"/>
    <w:rsid w:val="20E917E5"/>
    <w:rsid w:val="23553F43"/>
    <w:rsid w:val="299664C8"/>
    <w:rsid w:val="2B604DA1"/>
    <w:rsid w:val="36F06C5A"/>
    <w:rsid w:val="3F28132A"/>
    <w:rsid w:val="49221B6F"/>
    <w:rsid w:val="555051A8"/>
    <w:rsid w:val="588C0106"/>
    <w:rsid w:val="5D1D342A"/>
    <w:rsid w:val="6544153D"/>
    <w:rsid w:val="68CD37BD"/>
    <w:rsid w:val="6C940C35"/>
    <w:rsid w:val="7D6D2D54"/>
    <w:rsid w:val="7DDA2E98"/>
    <w:rsid w:val="7DEF43D3"/>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2863</Words>
  <Characters>3073</Characters>
  <Lines>5</Lines>
  <Paragraphs>7</Paragraphs>
  <TotalTime>2</TotalTime>
  <ScaleCrop>false</ScaleCrop>
  <LinksUpToDate>false</LinksUpToDate>
  <CharactersWithSpaces>3119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太阳花</cp:lastModifiedBy>
  <cp:lastPrinted>2021-10-28T11:45:00Z</cp:lastPrinted>
  <dcterms:modified xsi:type="dcterms:W3CDTF">2022-09-07T10:49:51Z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3B995B6C5ED14438AE7B8D47C90987A2</vt:lpwstr>
  </property>
</Properties>
</file>