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朔州市朔城区水土保持生态建设事务中心2021年部门决算公开情况说明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pStyle w:val="9"/>
        <w:tabs>
          <w:tab w:val="right" w:leader="dot" w:pos="8336"/>
        </w:tabs>
        <w:spacing w:line="360" w:lineRule="auto"/>
        <w:ind w:left="420" w:firstLine="294" w:firstLineChars="100"/>
        <w:rPr>
          <w:rFonts w:hint="eastAsia" w:ascii="宋体" w:hAnsi="宋体" w:cs="宋体"/>
          <w:spacing w:val="-3"/>
          <w:sz w:val="30"/>
          <w:szCs w:val="30"/>
        </w:rPr>
      </w:pPr>
      <w:bookmarkStart w:id="2" w:name="_Toc7430_WPSOffice_Level1"/>
      <w:r>
        <w:rPr>
          <w:rFonts w:hint="eastAsia" w:ascii="宋体" w:hAnsi="宋体" w:cs="宋体"/>
          <w:spacing w:val="-3"/>
          <w:sz w:val="30"/>
          <w:szCs w:val="30"/>
        </w:rPr>
        <w:t>主要职能职责</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1、为全区最严格水资源管理制度落实和考核工作提供技术支撑；为全区取水许可、水资源论证等工作提供技术指导；参与水资源税改革试点工作；指导全区水量分配工作；为全区水资源保护规划编制提供技术支撑，为地下水资源管理和保护提供技术指导；协调水文、水资源监测工作，为全区用水统计年报、水资源管理年报、水资源税年报等编制工作提供技术支撑，协助完成水利行业统计工作。</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2、推进节约用水工作，为落实节约用水政策、节水型社会建设、节水规划编制、节水指标分配落实等提供技术服务；为全区河长制工作提供技术支撑；协助做好河湖管理保护宣传等区级河长制各项工作；为河长制考核提供技术服务；为全区河湖建设管理、水域岸线管理保护、河道采砂等工作提供技术服务；为全区水利设施的管理、保护和综合利用提供技术服务；为全区水库、拦河闸（坝）工程改造规划、工程运行调度规程、确权划界提供技术指导；为全区水旱灾害防御、洪水影响评价等工作提供技术支撑；为全区水利发展规划编制提供技术服务；为全区水利工程的质量与安全监督提供技术服务；为全区水利行业的安全生产等工作提供技术指导；为全区水利建设市场监督管理、市场信用体系等工作提供技术服务。</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3、为全区农业农村供水工程建设及管理提供技术指导；为全区水工程移民后期扶持规划、基础设施建设和经济发展规划提供技术指导；为全区水工程移民后期扶持政策实施监测评估工作提供技术服务；为全区水利扶贫工作提供技术指导。为全区水土流失综合防治提供技术指导；为全区水土保持目标责任考核评估工作提供技术支撑；为全区拟定水土保持规划、技术标准等提供技术服务；为全区水土保持监督工作、生产建设项目水土保持方案实施提供技术指导；为全区水土流失综合防治、监测工作提供技术服务；为全区水土流失监测预报、公告、公报、年报等编制和信息化监管应用工作提供技术指导。</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4、为全区重点水土保持治理项目建设提供技术服务；推广水土保持科研成果，指导全区水土保持服务体系建设；</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承担区水利局机关交办的其他任务。</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部门机构设置</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朔城区水土保持生态建设事务中心内设10个科室，是一级预算单位，无下属单位。从预算单位构成看本部门决算只包括本级决算。</w:t>
      </w:r>
    </w:p>
    <w:p>
      <w:pPr>
        <w:pStyle w:val="2"/>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1"/>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计83.17万元 、 支 出 总 计83.17万元。与 2020年相比,收入总计减少2.4万元，支出总计减少</w:t>
      </w:r>
      <w:r>
        <w:rPr>
          <w:rFonts w:ascii="仿宋" w:hAnsi="仿宋" w:eastAsia="仿宋" w:cs="仿宋"/>
          <w:spacing w:val="-34"/>
          <w:sz w:val="32"/>
          <w:szCs w:val="32"/>
        </w:rPr>
        <w:t xml:space="preserve"> </w:t>
      </w:r>
      <w:r>
        <w:rPr>
          <w:rFonts w:hint="eastAsia" w:ascii="仿宋" w:hAnsi="仿宋" w:eastAsia="仿宋" w:cs="仿宋"/>
          <w:spacing w:val="2"/>
          <w:sz w:val="32"/>
          <w:szCs w:val="32"/>
        </w:rPr>
        <w:t>2.4</w:t>
      </w:r>
      <w:r>
        <w:rPr>
          <w:rFonts w:hint="eastAsia" w:ascii="宋体" w:hAnsi="宋体" w:eastAsia="仿宋_GB2312" w:cs="Times New Roman"/>
          <w:sz w:val="32"/>
          <w:szCs w:val="32"/>
        </w:rPr>
        <w:t>万元。主要原因是：人员退休与调出。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83.17</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83.17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；事业收入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 xml:space="preserve"> ；经营收入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；附属单位上缴收入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 xml:space="preserve"> ；其他收入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83.17</w:t>
      </w:r>
      <w:r>
        <w:rPr>
          <w:rFonts w:hint="eastAsia" w:ascii="宋体" w:hAnsi="宋体" w:eastAsia="仿宋_GB2312" w:cs="Times New Roman"/>
          <w:sz w:val="32"/>
          <w:szCs w:val="32"/>
        </w:rPr>
        <w:t>万元 ，其中：基本支出</w:t>
      </w:r>
      <w:r>
        <w:rPr>
          <w:rFonts w:hint="eastAsia" w:ascii="仿宋" w:hAnsi="仿宋" w:eastAsia="仿宋" w:cs="仿宋"/>
          <w:sz w:val="32"/>
          <w:szCs w:val="32"/>
        </w:rPr>
        <w:t>83.17</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；上缴上级支出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，经营支出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；对附属单位补助支出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83.17</w:t>
      </w:r>
      <w:r>
        <w:rPr>
          <w:rFonts w:hint="eastAsia" w:ascii="宋体" w:hAnsi="宋体" w:eastAsia="仿宋_GB2312" w:cs="Times New Roman"/>
          <w:sz w:val="32"/>
          <w:szCs w:val="32"/>
        </w:rPr>
        <w:t>万元、支出总计83.17万元。与 2020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34"/>
          <w:sz w:val="32"/>
          <w:szCs w:val="32"/>
        </w:rPr>
        <w:t>2.4</w:t>
      </w:r>
      <w:r>
        <w:rPr>
          <w:rFonts w:hint="eastAsia" w:ascii="宋体" w:hAnsi="宋体" w:eastAsia="仿宋_GB2312" w:cs="Times New Roman"/>
          <w:sz w:val="32"/>
          <w:szCs w:val="32"/>
        </w:rPr>
        <w:t>万元，降低2.90%。主要原因是：人员退休和调出。</w:t>
      </w:r>
    </w:p>
    <w:p>
      <w:p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五、一般公算财政拨款支出决算情况说明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83.17</w:t>
      </w:r>
      <w:r>
        <w:rPr>
          <w:rFonts w:hint="eastAsia" w:ascii="宋体" w:hAnsi="宋体" w:eastAsia="仿宋_GB2312" w:cs="Times New Roman"/>
          <w:sz w:val="32"/>
          <w:szCs w:val="32"/>
        </w:rPr>
        <w:t>万元，与 2020 年相比，财政拨款支出减少2.4万元。主要原因是：人员退休和调出。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83.17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2130303机关服务支出83.17万元，占比100%</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2021年度一般公共预算财政拨款支出当年调整预算数83.17万元，支出决算为</w:t>
      </w:r>
      <w:r>
        <w:rPr>
          <w:rFonts w:hint="eastAsia" w:ascii="仿宋" w:hAnsi="仿宋" w:eastAsia="仿宋" w:cs="仿宋"/>
          <w:sz w:val="32"/>
          <w:szCs w:val="32"/>
        </w:rPr>
        <w:t>83.17</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highlight w:val="none"/>
        </w:rPr>
      </w:pPr>
      <w:bookmarkStart w:id="16" w:name="_Toc21993_WPSOffice_Level2"/>
      <w:bookmarkStart w:id="17" w:name="_Toc28951_WPSOffice_Level2"/>
      <w:r>
        <w:rPr>
          <w:rFonts w:hint="eastAsia" w:ascii="宋体" w:hAnsi="宋体" w:eastAsia="仿宋_GB2312" w:cs="Times New Roman"/>
          <w:sz w:val="32"/>
          <w:szCs w:val="32"/>
          <w:highlight w:val="none"/>
        </w:rPr>
        <w:t>2021 年度财政拨款基本支出</w:t>
      </w:r>
      <w:r>
        <w:rPr>
          <w:rFonts w:hint="eastAsia" w:ascii="仿宋" w:hAnsi="仿宋" w:eastAsia="仿宋" w:cs="仿宋"/>
          <w:spacing w:val="4"/>
          <w:sz w:val="32"/>
          <w:szCs w:val="32"/>
          <w:highlight w:val="none"/>
        </w:rPr>
        <w:t>83.17</w:t>
      </w:r>
      <w:r>
        <w:rPr>
          <w:rFonts w:hint="eastAsia" w:ascii="宋体" w:hAnsi="宋体" w:eastAsia="仿宋_GB2312" w:cs="Times New Roman"/>
          <w:sz w:val="32"/>
          <w:szCs w:val="32"/>
          <w:highlight w:val="none"/>
        </w:rPr>
        <w:t>万元，其中：人员经费</w:t>
      </w:r>
      <w:r>
        <w:rPr>
          <w:rFonts w:hint="eastAsia" w:ascii="仿宋" w:hAnsi="仿宋" w:eastAsia="仿宋" w:cs="仿宋"/>
          <w:spacing w:val="4"/>
          <w:sz w:val="32"/>
          <w:szCs w:val="32"/>
          <w:highlight w:val="none"/>
        </w:rPr>
        <w:t>80.77</w:t>
      </w:r>
      <w:r>
        <w:rPr>
          <w:rFonts w:hint="eastAsia" w:ascii="宋体" w:hAnsi="宋体" w:eastAsia="仿宋_GB2312" w:cs="Times New Roman"/>
          <w:sz w:val="32"/>
          <w:szCs w:val="32"/>
          <w:highlight w:val="none"/>
        </w:rPr>
        <w:t>万元，主要包括工资福利支出</w:t>
      </w:r>
      <w:r>
        <w:rPr>
          <w:rFonts w:hint="eastAsia" w:ascii="仿宋" w:hAnsi="仿宋" w:eastAsia="仿宋" w:cs="仿宋"/>
          <w:spacing w:val="4"/>
          <w:sz w:val="32"/>
          <w:szCs w:val="32"/>
          <w:highlight w:val="none"/>
        </w:rPr>
        <w:t>78.14</w:t>
      </w:r>
      <w:r>
        <w:rPr>
          <w:rFonts w:hint="eastAsia" w:ascii="宋体" w:hAnsi="宋体" w:eastAsia="仿宋_GB2312" w:cs="Times New Roman"/>
          <w:sz w:val="32"/>
          <w:szCs w:val="32"/>
          <w:highlight w:val="none"/>
        </w:rPr>
        <w:t>万元和对个人和家庭的补助</w:t>
      </w:r>
      <w:r>
        <w:rPr>
          <w:rFonts w:hint="eastAsia" w:ascii="仿宋" w:hAnsi="仿宋" w:eastAsia="仿宋" w:cs="仿宋"/>
          <w:spacing w:val="4"/>
          <w:sz w:val="32"/>
          <w:szCs w:val="32"/>
          <w:highlight w:val="none"/>
        </w:rPr>
        <w:t>2.63</w:t>
      </w:r>
      <w:r>
        <w:rPr>
          <w:rFonts w:hint="eastAsia" w:ascii="宋体" w:hAnsi="宋体" w:eastAsia="仿宋_GB2312" w:cs="Times New Roman"/>
          <w:sz w:val="32"/>
          <w:szCs w:val="32"/>
          <w:highlight w:val="none"/>
        </w:rPr>
        <w:t>万元；公用经费</w:t>
      </w:r>
      <w:r>
        <w:rPr>
          <w:rFonts w:hint="eastAsia" w:ascii="仿宋" w:hAnsi="仿宋" w:eastAsia="仿宋" w:cs="仿宋"/>
          <w:spacing w:val="4"/>
          <w:sz w:val="32"/>
          <w:szCs w:val="32"/>
          <w:highlight w:val="none"/>
        </w:rPr>
        <w:t>2.4</w:t>
      </w:r>
      <w:r>
        <w:rPr>
          <w:rFonts w:hint="eastAsia" w:ascii="宋体" w:hAnsi="宋体" w:eastAsia="仿宋_GB2312" w:cs="Times New Roman"/>
          <w:sz w:val="32"/>
          <w:szCs w:val="32"/>
          <w:highlight w:val="none"/>
        </w:rPr>
        <w:t xml:space="preserve">万元，主要包括商品和服务支出 </w:t>
      </w:r>
      <w:r>
        <w:rPr>
          <w:rFonts w:hint="eastAsia" w:ascii="仿宋" w:hAnsi="仿宋" w:eastAsia="仿宋" w:cs="仿宋"/>
          <w:spacing w:val="4"/>
          <w:sz w:val="32"/>
          <w:szCs w:val="32"/>
          <w:highlight w:val="none"/>
        </w:rPr>
        <w:t>2.4</w:t>
      </w:r>
      <w:r>
        <w:rPr>
          <w:rFonts w:hint="eastAsia" w:ascii="宋体" w:hAnsi="宋体" w:eastAsia="仿宋_GB2312" w:cs="Times New Roman"/>
          <w:sz w:val="32"/>
          <w:szCs w:val="32"/>
          <w:highlight w:val="none"/>
        </w:rPr>
        <w:t>万元.无资本性支出。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highlight w:val="none"/>
        </w:rPr>
      </w:pPr>
      <w:bookmarkStart w:id="18" w:name="_Toc9131_WPSOffice_Level2"/>
      <w:bookmarkStart w:id="19" w:name="_Toc10214_WPSOffice_Level2"/>
      <w:r>
        <w:rPr>
          <w:rFonts w:hint="eastAsia" w:ascii="宋体" w:hAnsi="宋体" w:eastAsia="仿宋_GB2312" w:cs="Times New Roman"/>
          <w:sz w:val="32"/>
          <w:szCs w:val="32"/>
          <w:highlight w:val="none"/>
        </w:rPr>
        <w:t>2021年“三公”经费一般公共预算财政拨款支出预算数</w:t>
      </w:r>
      <w:r>
        <w:rPr>
          <w:rFonts w:hint="eastAsia" w:ascii="仿宋" w:hAnsi="仿宋" w:eastAsia="仿宋" w:cs="仿宋"/>
          <w:spacing w:val="4"/>
          <w:sz w:val="32"/>
          <w:szCs w:val="32"/>
          <w:highlight w:val="none"/>
        </w:rPr>
        <w:t>1</w:t>
      </w:r>
      <w:r>
        <w:rPr>
          <w:rFonts w:hint="eastAsia" w:ascii="宋体" w:hAnsi="宋体" w:eastAsia="仿宋_GB2312" w:cs="Times New Roman"/>
          <w:sz w:val="32"/>
          <w:szCs w:val="32"/>
          <w:highlight w:val="none"/>
        </w:rPr>
        <w:t>万元，2021年“三公”经费一般公共预算财政拨款支出决算数</w:t>
      </w:r>
      <w:r>
        <w:rPr>
          <w:rFonts w:hint="eastAsia" w:ascii="仿宋" w:hAnsi="仿宋" w:eastAsia="仿宋" w:cs="仿宋"/>
          <w:spacing w:val="4"/>
          <w:sz w:val="32"/>
          <w:szCs w:val="32"/>
          <w:highlight w:val="none"/>
        </w:rPr>
        <w:t>1</w:t>
      </w:r>
      <w:r>
        <w:rPr>
          <w:rFonts w:hint="eastAsia" w:ascii="宋体" w:hAnsi="宋体" w:eastAsia="仿宋_GB2312" w:cs="Times New Roman"/>
          <w:sz w:val="32"/>
          <w:szCs w:val="32"/>
          <w:highlight w:val="none"/>
        </w:rPr>
        <w:t>万元，比2020年决算数增加</w:t>
      </w:r>
      <w:r>
        <w:rPr>
          <w:rFonts w:hint="eastAsia" w:ascii="仿宋" w:hAnsi="仿宋" w:eastAsia="仿宋" w:cs="仿宋"/>
          <w:spacing w:val="4"/>
          <w:sz w:val="32"/>
          <w:szCs w:val="32"/>
          <w:highlight w:val="none"/>
        </w:rPr>
        <w:t>0.09</w:t>
      </w:r>
      <w:r>
        <w:rPr>
          <w:rFonts w:hint="eastAsia" w:ascii="宋体" w:hAnsi="宋体" w:eastAsia="仿宋_GB2312" w:cs="Times New Roman"/>
          <w:sz w:val="32"/>
          <w:szCs w:val="32"/>
          <w:highlight w:val="none"/>
        </w:rPr>
        <w:t>万元，原因是事业单位改革、业务增多，公务车使用次数多于去年。其中：公务用车运行维护费</w:t>
      </w:r>
      <w:r>
        <w:rPr>
          <w:rFonts w:hint="eastAsia" w:ascii="仿宋" w:hAnsi="仿宋" w:eastAsia="仿宋" w:cs="仿宋"/>
          <w:spacing w:val="4"/>
          <w:sz w:val="32"/>
          <w:szCs w:val="32"/>
          <w:highlight w:val="none"/>
        </w:rPr>
        <w:t>1</w:t>
      </w:r>
      <w:r>
        <w:rPr>
          <w:rFonts w:hint="eastAsia" w:ascii="宋体" w:hAnsi="宋体" w:eastAsia="仿宋_GB2312" w:cs="Times New Roman"/>
          <w:sz w:val="32"/>
          <w:szCs w:val="32"/>
          <w:highlight w:val="none"/>
        </w:rPr>
        <w:t>万元，比上年增加</w:t>
      </w:r>
      <w:r>
        <w:rPr>
          <w:rFonts w:hint="eastAsia" w:ascii="仿宋" w:hAnsi="仿宋" w:eastAsia="仿宋" w:cs="仿宋"/>
          <w:spacing w:val="4"/>
          <w:sz w:val="32"/>
          <w:szCs w:val="32"/>
          <w:highlight w:val="none"/>
        </w:rPr>
        <w:t>0.09</w:t>
      </w:r>
      <w:r>
        <w:rPr>
          <w:rFonts w:hint="eastAsia" w:ascii="宋体" w:hAnsi="宋体" w:eastAsia="仿宋_GB2312" w:cs="Times New Roman"/>
          <w:sz w:val="32"/>
          <w:szCs w:val="32"/>
          <w:highlight w:val="none"/>
        </w:rPr>
        <w:t>万元，原因是公务车使用次数多于去年。</w:t>
      </w:r>
    </w:p>
    <w:bookmarkEnd w:id="18"/>
    <w:bookmarkEnd w:id="19"/>
    <w:p>
      <w:pPr>
        <w:numPr>
          <w:ilvl w:val="0"/>
          <w:numId w:val="2"/>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我单位2021年无政府性基金预算。</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我单位2021年无机关运行经费。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截至2021年12月31日，本部门共有车辆4辆，其中，主要领导干部用车0辆、机要通信用车0辆、应急保障用车0辆、执法执勤用车0辆、特种专业技术用车4辆、离退休干部用车0辆、其他用车0辆， 单价50万元（含）以上的通用设备0台（套），单价100万元（含）以上专用设备0台（套）。我单位无国有资产占用情况。</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bookmarkStart w:id="22" w:name="_GoBack"/>
      <w:bookmarkEnd w:id="22"/>
    </w:p>
    <w:p>
      <w:pPr>
        <w:ind w:firstLine="320" w:firstLineChars="100"/>
        <w:rPr>
          <w:sz w:val="30"/>
          <w:szCs w:val="30"/>
        </w:rPr>
      </w:pPr>
      <w:r>
        <w:rPr>
          <w:rFonts w:hint="eastAsia" w:ascii="宋体" w:hAnsi="宋体" w:eastAsia="仿宋_GB2312" w:cs="Times New Roman"/>
          <w:sz w:val="32"/>
          <w:szCs w:val="32"/>
        </w:rPr>
        <w:t>2021年我单位无实行绩效目标管理的项目。</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40B6F801"/>
    <w:multiLevelType w:val="singleLevel"/>
    <w:tmpl w:val="40B6F801"/>
    <w:lvl w:ilvl="0" w:tentative="0">
      <w:start w:val="4"/>
      <w:numFmt w:val="decimal"/>
      <w:lvlText w:val="%1."/>
      <w:lvlJc w:val="left"/>
      <w:pPr>
        <w:tabs>
          <w:tab w:val="left" w:pos="312"/>
        </w:tabs>
      </w:p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iMmY2OWJiZTI4NGYxNzFhNWNjYTE2OTUyOWJkMGUifQ=="/>
  </w:docVars>
  <w:rsids>
    <w:rsidRoot w:val="7E3F0B7D"/>
    <w:rsid w:val="000014A7"/>
    <w:rsid w:val="00052B5B"/>
    <w:rsid w:val="000A3CC0"/>
    <w:rsid w:val="000B2764"/>
    <w:rsid w:val="00126261"/>
    <w:rsid w:val="00136322"/>
    <w:rsid w:val="001A7C0F"/>
    <w:rsid w:val="002E292A"/>
    <w:rsid w:val="00320F67"/>
    <w:rsid w:val="003456D5"/>
    <w:rsid w:val="00365437"/>
    <w:rsid w:val="003C6E11"/>
    <w:rsid w:val="004335B2"/>
    <w:rsid w:val="004D753A"/>
    <w:rsid w:val="004F01C1"/>
    <w:rsid w:val="005A23E3"/>
    <w:rsid w:val="005D6242"/>
    <w:rsid w:val="005E0A94"/>
    <w:rsid w:val="00663D53"/>
    <w:rsid w:val="006A39AC"/>
    <w:rsid w:val="00774AFB"/>
    <w:rsid w:val="0082307F"/>
    <w:rsid w:val="00871D68"/>
    <w:rsid w:val="008F6808"/>
    <w:rsid w:val="009009FB"/>
    <w:rsid w:val="00952EA7"/>
    <w:rsid w:val="00AA34E8"/>
    <w:rsid w:val="00B63D72"/>
    <w:rsid w:val="00B674F4"/>
    <w:rsid w:val="00BB6A56"/>
    <w:rsid w:val="00C67A95"/>
    <w:rsid w:val="00CB3FD1"/>
    <w:rsid w:val="00DC64C5"/>
    <w:rsid w:val="00E14469"/>
    <w:rsid w:val="00E26CDD"/>
    <w:rsid w:val="00E4217F"/>
    <w:rsid w:val="00ED5292"/>
    <w:rsid w:val="00F409C4"/>
    <w:rsid w:val="00F5083B"/>
    <w:rsid w:val="00F85665"/>
    <w:rsid w:val="0E115DFD"/>
    <w:rsid w:val="11D27EAE"/>
    <w:rsid w:val="20D97C1B"/>
    <w:rsid w:val="23553F43"/>
    <w:rsid w:val="299664C8"/>
    <w:rsid w:val="2CAD2FF8"/>
    <w:rsid w:val="2F5071C9"/>
    <w:rsid w:val="320C5EC9"/>
    <w:rsid w:val="36145324"/>
    <w:rsid w:val="3EE604A1"/>
    <w:rsid w:val="3F28132A"/>
    <w:rsid w:val="49221B6F"/>
    <w:rsid w:val="56576A20"/>
    <w:rsid w:val="65090805"/>
    <w:rsid w:val="6544153D"/>
    <w:rsid w:val="68CD37BD"/>
    <w:rsid w:val="696D6156"/>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
    <w:name w:val="页脚 Char"/>
    <w:link w:val="4"/>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3321</Words>
  <Characters>655</Characters>
  <Lines>5</Lines>
  <Paragraphs>7</Paragraphs>
  <TotalTime>155</TotalTime>
  <ScaleCrop>false</ScaleCrop>
  <LinksUpToDate>false</LinksUpToDate>
  <CharactersWithSpaces>3969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2022-09-14T01:27:14Z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74A35BEB76B74CD99E98C21FF0DBB8AE</vt:lpwstr>
  </property>
</Properties>
</file>